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64D66">
      <w:pPr>
        <w:overflowPunct w:val="0"/>
        <w:jc w:val="center"/>
        <w:rPr>
          <w:rFonts w:ascii="宋体" w:hAnsi="宋体" w:cs="宋体"/>
          <w:b/>
          <w:bCs/>
        </w:rPr>
      </w:pPr>
      <w:r>
        <w:rPr>
          <w:rFonts w:hint="eastAsia" w:ascii="宋体" w:hAnsi="宋体" w:cs="宋体"/>
          <w:b/>
          <w:bCs/>
        </w:rPr>
        <w:t>第二十二章  会计政策、会计估计变更和差错更正</w:t>
      </w:r>
    </w:p>
    <w:p w14:paraId="082A2B1E">
      <w:pPr>
        <w:overflowPunct w:val="0"/>
        <w:jc w:val="left"/>
        <w:rPr>
          <w:rFonts w:ascii="宋体" w:hAnsi="宋体" w:cs="宋体"/>
          <w:b/>
          <w:bCs/>
        </w:rPr>
      </w:pPr>
      <w:r>
        <w:rPr>
          <w:rFonts w:hint="eastAsia" w:ascii="宋体" w:hAnsi="宋体" w:cs="宋体"/>
          <w:b/>
          <w:bCs/>
        </w:rPr>
        <w:t>考情分析</w:t>
      </w:r>
    </w:p>
    <w:p w14:paraId="4D34D7FF">
      <w:pPr>
        <w:jc w:val="left"/>
        <w:rPr>
          <w:rFonts w:ascii="宋体" w:hAnsi="宋体" w:cs="宋体"/>
        </w:rPr>
      </w:pPr>
      <w:r>
        <w:rPr>
          <w:rFonts w:hint="eastAsia" w:ascii="宋体" w:hAnsi="宋体" w:cs="宋体"/>
        </w:rPr>
        <w:t>本章属于综合性框架章节，通常需要结合其他章节的业务背景讲述会计政策变更的处理方法、会计估计的变更方法和差错更正的处理及计算，2025年本章没有实质性变动，预计分值4-8分。</w:t>
      </w:r>
    </w:p>
    <w:p w14:paraId="4B7634CD">
      <w:pPr>
        <w:overflowPunct w:val="0"/>
        <w:jc w:val="center"/>
        <w:rPr>
          <w:rFonts w:ascii="宋体" w:hAnsi="宋体" w:cs="宋体"/>
          <w:b/>
          <w:bCs/>
        </w:rPr>
      </w:pPr>
      <w:r>
        <w:rPr>
          <w:rFonts w:hint="eastAsia" w:ascii="宋体" w:hAnsi="宋体" w:cs="宋体"/>
          <w:b/>
          <w:bCs/>
        </w:rPr>
        <w:t>第一节  会计政策及其变更</w:t>
      </w:r>
    </w:p>
    <w:p w14:paraId="0DFF5BCB">
      <w:pPr>
        <w:jc w:val="left"/>
        <w:rPr>
          <w:rFonts w:ascii="宋体" w:hAnsi="宋体" w:cs="宋体"/>
        </w:rPr>
      </w:pPr>
      <w:r>
        <w:rPr>
          <w:rFonts w:hint="eastAsia" w:ascii="宋体" w:hAnsi="宋体" w:cs="宋体"/>
        </w:rPr>
        <w:t>一、会计政策</w:t>
      </w:r>
    </w:p>
    <w:p w14:paraId="6E5626BA">
      <w:pPr>
        <w:jc w:val="left"/>
        <w:rPr>
          <w:rFonts w:ascii="宋体" w:hAnsi="宋体" w:cs="宋体"/>
        </w:rPr>
      </w:pPr>
      <w:r>
        <w:rPr>
          <w:rFonts w:hint="eastAsia" w:ascii="宋体" w:hAnsi="宋体" w:cs="宋体"/>
        </w:rPr>
        <w:t>指企业在会计确认、计量和报告中所采用的原则、基础和会计处理方法。</w:t>
      </w:r>
    </w:p>
    <w:p w14:paraId="76E2305A">
      <w:pPr>
        <w:jc w:val="left"/>
        <w:rPr>
          <w:rFonts w:ascii="宋体" w:hAnsi="宋体" w:cs="宋体"/>
        </w:rPr>
      </w:pPr>
      <w:r>
        <w:rPr>
          <w:rFonts w:hint="eastAsia" w:ascii="宋体" w:hAnsi="宋体" w:cs="宋体"/>
        </w:rPr>
        <w:t>会计政策包括的</w:t>
      </w:r>
      <w:r>
        <w:rPr>
          <w:rFonts w:hint="eastAsia" w:ascii="宋体" w:hAnsi="宋体" w:cs="宋体"/>
          <w:color w:val="FF0000"/>
        </w:rPr>
        <w:t>会计原则、基础和处理方法</w:t>
      </w:r>
      <w:r>
        <w:rPr>
          <w:rFonts w:hint="eastAsia" w:ascii="宋体" w:hAnsi="宋体" w:cs="宋体"/>
        </w:rPr>
        <w:t>，是指导企业进行会计确认和计量的具体要求。</w:t>
      </w:r>
    </w:p>
    <w:p w14:paraId="5D9756C1">
      <w:pPr>
        <w:jc w:val="left"/>
        <w:rPr>
          <w:rFonts w:ascii="宋体" w:hAnsi="宋体" w:cs="宋体"/>
        </w:rPr>
      </w:pPr>
      <w:r>
        <w:rPr>
          <w:rFonts w:hint="eastAsia" w:ascii="宋体" w:hAnsi="宋体" w:cs="宋体"/>
        </w:rPr>
        <w:t>需要披露的会计政策有以下几项：</w:t>
      </w:r>
    </w:p>
    <w:p w14:paraId="79DAAF2D">
      <w:pPr>
        <w:jc w:val="left"/>
        <w:rPr>
          <w:rFonts w:ascii="宋体" w:hAnsi="宋体" w:cs="宋体"/>
        </w:rPr>
      </w:pPr>
      <w:r>
        <w:rPr>
          <w:rFonts w:hint="eastAsia" w:ascii="宋体" w:hAnsi="宋体" w:cs="宋体"/>
        </w:rPr>
        <w:t>（1）财务报表的</w:t>
      </w:r>
      <w:r>
        <w:rPr>
          <w:rFonts w:hint="eastAsia" w:ascii="宋体" w:hAnsi="宋体" w:cs="宋体"/>
          <w:color w:val="FF0000"/>
        </w:rPr>
        <w:t>编制基础、计量基础和会计政策</w:t>
      </w:r>
      <w:r>
        <w:rPr>
          <w:rFonts w:hint="eastAsia" w:ascii="宋体" w:hAnsi="宋体" w:cs="宋体"/>
        </w:rPr>
        <w:t>的确定依据等。</w:t>
      </w:r>
    </w:p>
    <w:p w14:paraId="73B80941">
      <w:pPr>
        <w:jc w:val="left"/>
        <w:rPr>
          <w:rFonts w:ascii="宋体" w:hAnsi="宋体" w:cs="宋体"/>
        </w:rPr>
      </w:pPr>
      <w:r>
        <w:rPr>
          <w:rFonts w:hint="eastAsia" w:ascii="宋体" w:hAnsi="宋体" w:cs="宋体"/>
        </w:rPr>
        <w:t>（2）存货的计价，</w:t>
      </w:r>
      <w:r>
        <w:rPr>
          <w:rFonts w:hint="eastAsia" w:ascii="宋体" w:hAnsi="宋体" w:cs="宋体"/>
          <w:color w:val="FF0000"/>
        </w:rPr>
        <w:t>发出方法</w:t>
      </w:r>
      <w:r>
        <w:rPr>
          <w:rFonts w:hint="eastAsia" w:ascii="宋体" w:hAnsi="宋体" w:cs="宋体"/>
        </w:rPr>
        <w:t>是先进先出还是其他。</w:t>
      </w:r>
    </w:p>
    <w:p w14:paraId="462AEBC0">
      <w:pPr>
        <w:jc w:val="left"/>
        <w:rPr>
          <w:rFonts w:ascii="宋体" w:hAnsi="宋体" w:cs="宋体"/>
          <w:color w:val="FF0000"/>
        </w:rPr>
      </w:pPr>
      <w:r>
        <w:rPr>
          <w:rFonts w:hint="eastAsia" w:ascii="宋体" w:hAnsi="宋体" w:cs="宋体"/>
        </w:rPr>
        <w:t>（3）固定资产的初始计量，初始成本是</w:t>
      </w:r>
      <w:r>
        <w:rPr>
          <w:rFonts w:hint="eastAsia" w:ascii="宋体" w:hAnsi="宋体" w:cs="宋体"/>
          <w:color w:val="FF0000"/>
        </w:rPr>
        <w:t>购买价款还是现值为基础。</w:t>
      </w:r>
    </w:p>
    <w:p w14:paraId="0B824314">
      <w:pPr>
        <w:jc w:val="left"/>
        <w:rPr>
          <w:rFonts w:ascii="宋体" w:hAnsi="宋体" w:cs="宋体"/>
          <w:color w:val="FF0000"/>
        </w:rPr>
      </w:pPr>
      <w:r>
        <w:rPr>
          <w:rFonts w:hint="eastAsia" w:ascii="宋体" w:hAnsi="宋体" w:cs="宋体"/>
        </w:rPr>
        <w:t>（4）无形资产的确认，</w:t>
      </w:r>
      <w:r>
        <w:rPr>
          <w:rFonts w:hint="eastAsia" w:ascii="宋体" w:hAnsi="宋体" w:cs="宋体"/>
          <w:color w:val="FF0000"/>
        </w:rPr>
        <w:t>研发支出资本化或费用化。</w:t>
      </w:r>
    </w:p>
    <w:p w14:paraId="2BD45ECB">
      <w:pPr>
        <w:jc w:val="left"/>
        <w:rPr>
          <w:rFonts w:ascii="宋体" w:hAnsi="宋体" w:cs="宋体"/>
          <w:color w:val="FF0000"/>
        </w:rPr>
      </w:pPr>
      <w:r>
        <w:rPr>
          <w:rFonts w:hint="eastAsia" w:ascii="宋体" w:hAnsi="宋体" w:cs="宋体"/>
        </w:rPr>
        <w:t>（5）投资性房地产的后续计量，</w:t>
      </w:r>
      <w:r>
        <w:rPr>
          <w:rFonts w:hint="eastAsia" w:ascii="宋体" w:hAnsi="宋体" w:cs="宋体"/>
          <w:color w:val="FF0000"/>
        </w:rPr>
        <w:t>成本模式还是公允模式。</w:t>
      </w:r>
    </w:p>
    <w:p w14:paraId="568FC4B3">
      <w:pPr>
        <w:jc w:val="left"/>
        <w:rPr>
          <w:rFonts w:ascii="宋体" w:hAnsi="宋体" w:cs="宋体"/>
          <w:color w:val="FF0000"/>
        </w:rPr>
      </w:pPr>
      <w:r>
        <w:rPr>
          <w:rFonts w:hint="eastAsia" w:ascii="宋体" w:hAnsi="宋体" w:cs="宋体"/>
        </w:rPr>
        <w:t>（6）长期股权投资的核算，</w:t>
      </w:r>
      <w:r>
        <w:rPr>
          <w:rFonts w:hint="eastAsia" w:ascii="宋体" w:hAnsi="宋体" w:cs="宋体"/>
          <w:color w:val="FF0000"/>
        </w:rPr>
        <w:t>权益法或成本法</w:t>
      </w:r>
    </w:p>
    <w:p w14:paraId="5EC58889">
      <w:pPr>
        <w:jc w:val="left"/>
        <w:rPr>
          <w:rFonts w:ascii="宋体" w:hAnsi="宋体" w:cs="宋体"/>
          <w:color w:val="FF0000"/>
        </w:rPr>
      </w:pPr>
      <w:r>
        <w:rPr>
          <w:rFonts w:hint="eastAsia" w:ascii="宋体" w:hAnsi="宋体" w:cs="宋体"/>
        </w:rPr>
        <w:t>（7）非货币性资产交换的计量，</w:t>
      </w:r>
      <w:r>
        <w:rPr>
          <w:rFonts w:hint="eastAsia" w:ascii="宋体" w:hAnsi="宋体" w:cs="宋体"/>
          <w:color w:val="FF0000"/>
        </w:rPr>
        <w:t>以公允价为基础还是账面价为基础。</w:t>
      </w:r>
    </w:p>
    <w:p w14:paraId="2E2035B0">
      <w:pPr>
        <w:jc w:val="left"/>
        <w:rPr>
          <w:rFonts w:ascii="宋体" w:hAnsi="宋体" w:cs="宋体"/>
        </w:rPr>
      </w:pPr>
      <w:r>
        <w:rPr>
          <w:rFonts w:hint="eastAsia" w:ascii="宋体" w:hAnsi="宋体" w:cs="宋体"/>
        </w:rPr>
        <w:t>（8）收入的确认，是指收入确认所采用的会计方法。</w:t>
      </w:r>
    </w:p>
    <w:p w14:paraId="6F110F5B">
      <w:pPr>
        <w:jc w:val="left"/>
        <w:rPr>
          <w:rFonts w:ascii="宋体" w:hAnsi="宋体" w:cs="宋体"/>
          <w:color w:val="FF0000"/>
        </w:rPr>
      </w:pPr>
      <w:r>
        <w:rPr>
          <w:rFonts w:hint="eastAsia" w:ascii="宋体" w:hAnsi="宋体" w:cs="宋体"/>
        </w:rPr>
        <w:t>（9）借款费用的处理，采用</w:t>
      </w:r>
      <w:r>
        <w:rPr>
          <w:rFonts w:hint="eastAsia" w:ascii="宋体" w:hAnsi="宋体" w:cs="宋体"/>
          <w:color w:val="FF0000"/>
        </w:rPr>
        <w:t>资本化还是采用费用化。</w:t>
      </w:r>
    </w:p>
    <w:p w14:paraId="4C4AEFFD">
      <w:pPr>
        <w:jc w:val="left"/>
        <w:rPr>
          <w:rFonts w:ascii="宋体" w:hAnsi="宋体" w:cs="宋体"/>
          <w:color w:val="FF0000"/>
        </w:rPr>
      </w:pPr>
      <w:r>
        <w:rPr>
          <w:rFonts w:hint="eastAsia" w:ascii="宋体" w:hAnsi="宋体" w:cs="宋体"/>
        </w:rPr>
        <w:t>（10）外币折算，是指</w:t>
      </w:r>
      <w:r>
        <w:rPr>
          <w:rFonts w:hint="eastAsia" w:ascii="宋体" w:hAnsi="宋体" w:cs="宋体"/>
          <w:color w:val="FF0000"/>
        </w:rPr>
        <w:t>外币折算所采用的方法以及汇兑损益的处理。</w:t>
      </w:r>
    </w:p>
    <w:p w14:paraId="7725B5B5">
      <w:pPr>
        <w:jc w:val="left"/>
        <w:rPr>
          <w:rFonts w:ascii="宋体" w:hAnsi="宋体" w:cs="宋体"/>
          <w:color w:val="FF0000"/>
        </w:rPr>
      </w:pPr>
      <w:r>
        <w:rPr>
          <w:rFonts w:hint="eastAsia" w:ascii="宋体" w:hAnsi="宋体" w:cs="宋体"/>
        </w:rPr>
        <w:t>（11）合并政策，是指</w:t>
      </w:r>
      <w:r>
        <w:rPr>
          <w:rFonts w:hint="eastAsia" w:ascii="宋体" w:hAnsi="宋体" w:cs="宋体"/>
          <w:color w:val="FF0000"/>
        </w:rPr>
        <w:t>编制合并财务报表所采用的原则。</w:t>
      </w:r>
    </w:p>
    <w:p w14:paraId="6E7C1545">
      <w:pPr>
        <w:jc w:val="left"/>
        <w:rPr>
          <w:rFonts w:ascii="宋体" w:hAnsi="宋体" w:cs="宋体"/>
        </w:rPr>
      </w:pPr>
      <w:r>
        <w:rPr>
          <w:rFonts w:hint="eastAsia" w:ascii="宋体" w:hAnsi="宋体" w:cs="宋体"/>
        </w:rPr>
        <w:t>二、会计政策变更</w:t>
      </w:r>
    </w:p>
    <w:p w14:paraId="0F4325C2">
      <w:pPr>
        <w:jc w:val="left"/>
        <w:rPr>
          <w:rFonts w:ascii="宋体" w:hAnsi="宋体" w:cs="宋体"/>
        </w:rPr>
      </w:pPr>
      <w:r>
        <w:rPr>
          <w:rFonts w:hint="eastAsia" w:ascii="宋体" w:hAnsi="宋体" w:cs="宋体"/>
        </w:rPr>
        <w:t>会计政策变更，是指企业对相同的交易或者事项由原来采用的会计政策改用另一会计政策的行为。</w:t>
      </w:r>
    </w:p>
    <w:p w14:paraId="075363DF">
      <w:pPr>
        <w:jc w:val="left"/>
        <w:rPr>
          <w:rFonts w:ascii="宋体" w:hAnsi="宋体" w:cs="宋体"/>
        </w:rPr>
      </w:pPr>
      <w:r>
        <w:rPr>
          <w:rFonts w:hint="eastAsia" w:ascii="宋体" w:hAnsi="宋体" w:cs="宋体"/>
        </w:rPr>
        <w:t>1、符合下列条件之一，企业可以变更会计政策</w:t>
      </w:r>
    </w:p>
    <w:p w14:paraId="12A3AD11">
      <w:pPr>
        <w:jc w:val="left"/>
        <w:rPr>
          <w:rFonts w:ascii="宋体" w:hAnsi="宋体" w:cs="宋体"/>
        </w:rPr>
      </w:pPr>
      <w:r>
        <w:rPr>
          <w:rFonts w:hint="eastAsia" w:ascii="宋体" w:hAnsi="宋体" w:cs="宋体"/>
        </w:rPr>
        <w:t>（1）</w:t>
      </w:r>
      <w:r>
        <w:rPr>
          <w:rFonts w:hint="eastAsia" w:ascii="宋体" w:hAnsi="宋体" w:cs="宋体"/>
          <w:color w:val="FF0000"/>
        </w:rPr>
        <w:t>法律、行政法规或国家统一的会计制度</w:t>
      </w:r>
      <w:r>
        <w:rPr>
          <w:rFonts w:hint="eastAsia" w:ascii="宋体" w:hAnsi="宋体" w:cs="宋体"/>
        </w:rPr>
        <w:t>要求变更</w:t>
      </w:r>
    </w:p>
    <w:p w14:paraId="28FE2A63">
      <w:pPr>
        <w:jc w:val="left"/>
        <w:rPr>
          <w:rFonts w:ascii="宋体" w:hAnsi="宋体" w:cs="宋体"/>
        </w:rPr>
      </w:pPr>
      <w:r>
        <w:rPr>
          <w:rFonts w:hint="eastAsia" w:ascii="宋体" w:hAnsi="宋体" w:cs="宋体"/>
        </w:rPr>
        <w:t>（2）会计政策的变更能够提供</w:t>
      </w:r>
      <w:r>
        <w:rPr>
          <w:rFonts w:hint="eastAsia" w:ascii="宋体" w:hAnsi="宋体" w:cs="宋体"/>
          <w:color w:val="FF0000"/>
        </w:rPr>
        <w:t>更可靠、更相关的</w:t>
      </w:r>
      <w:r>
        <w:rPr>
          <w:rFonts w:hint="eastAsia" w:ascii="宋体" w:hAnsi="宋体" w:cs="宋体"/>
        </w:rPr>
        <w:t>会计信息。</w:t>
      </w:r>
    </w:p>
    <w:p w14:paraId="4DBF9010">
      <w:pPr>
        <w:jc w:val="left"/>
        <w:rPr>
          <w:rFonts w:ascii="宋体" w:hAnsi="宋体" w:cs="宋体"/>
        </w:rPr>
      </w:pPr>
      <w:r>
        <w:rPr>
          <w:rFonts w:hint="eastAsia" w:ascii="宋体" w:hAnsi="宋体" w:cs="宋体"/>
        </w:rPr>
        <w:t>2、不属于会计政策变更的情形</w:t>
      </w:r>
    </w:p>
    <w:p w14:paraId="6330E655">
      <w:pPr>
        <w:jc w:val="left"/>
        <w:rPr>
          <w:rFonts w:ascii="宋体" w:hAnsi="宋体" w:cs="宋体"/>
        </w:rPr>
      </w:pPr>
      <w:r>
        <w:rPr>
          <w:rFonts w:hint="eastAsia" w:ascii="宋体" w:hAnsi="宋体" w:cs="宋体"/>
        </w:rPr>
        <w:t>（1）本期发生的交易或者事项与以前相比具有本质差别而采用新的会计政策。</w:t>
      </w:r>
    </w:p>
    <w:p w14:paraId="58B94629">
      <w:pPr>
        <w:jc w:val="left"/>
        <w:rPr>
          <w:rFonts w:ascii="宋体" w:hAnsi="宋体" w:cs="宋体"/>
        </w:rPr>
      </w:pPr>
      <w:r>
        <w:rPr>
          <w:rFonts w:hint="eastAsia" w:ascii="宋体" w:hAnsi="宋体" w:cs="宋体"/>
        </w:rPr>
        <w:t>（2）对初次发生的或不重要的交易或者事项采用新的会计政策。</w:t>
      </w:r>
    </w:p>
    <w:p w14:paraId="4D3BAD39">
      <w:pPr>
        <w:jc w:val="left"/>
        <w:rPr>
          <w:rFonts w:ascii="宋体" w:hAnsi="宋体" w:cs="宋体"/>
        </w:rPr>
      </w:pPr>
      <w:r>
        <w:rPr>
          <w:rFonts w:hint="eastAsia" w:ascii="宋体" w:hAnsi="宋体" w:cs="宋体"/>
        </w:rPr>
        <w:t>三、会计政策变更的会计处理</w:t>
      </w:r>
    </w:p>
    <w:p w14:paraId="72124357">
      <w:pPr>
        <w:jc w:val="left"/>
        <w:rPr>
          <w:rFonts w:ascii="宋体" w:hAnsi="宋体" w:cs="宋体"/>
        </w:rPr>
      </w:pPr>
      <w:r>
        <w:rPr>
          <w:rFonts w:hint="eastAsia" w:ascii="宋体" w:hAnsi="宋体" w:cs="宋体"/>
        </w:rPr>
        <w:t>1、会计政策变更的会计处理原则</w:t>
      </w:r>
    </w:p>
    <w:p w14:paraId="64C8F7EF">
      <w:pPr>
        <w:jc w:val="left"/>
        <w:rPr>
          <w:rFonts w:ascii="宋体" w:hAnsi="宋体" w:cs="宋体"/>
        </w:rPr>
      </w:pPr>
      <w:r>
        <w:rPr>
          <w:rFonts w:hint="eastAsia" w:ascii="宋体" w:hAnsi="宋体" w:cs="宋体"/>
        </w:rPr>
        <w:t>（1）法律、行政法规或者国家统一的会计制度等要求变更的情况下：</w:t>
      </w:r>
    </w:p>
    <w:p w14:paraId="12C72555">
      <w:pPr>
        <w:jc w:val="left"/>
        <w:rPr>
          <w:rFonts w:ascii="宋体" w:hAnsi="宋体" w:cs="宋体"/>
        </w:rPr>
      </w:pPr>
      <w:r>
        <w:rPr>
          <w:rFonts w:hint="eastAsia" w:ascii="宋体" w:hAnsi="宋体" w:cs="宋体"/>
        </w:rPr>
        <w:t>①国家发布相关的会计处理办法，则按照国家发布的相关会计处理规定进行处理。</w:t>
      </w:r>
    </w:p>
    <w:p w14:paraId="00B9F35A">
      <w:pPr>
        <w:jc w:val="left"/>
        <w:rPr>
          <w:rFonts w:ascii="宋体" w:hAnsi="宋体" w:cs="宋体"/>
        </w:rPr>
      </w:pPr>
      <w:r>
        <w:rPr>
          <w:rFonts w:hint="eastAsia" w:ascii="宋体" w:hAnsi="宋体" w:cs="宋体"/>
        </w:rPr>
        <w:t>②国家没有发布相关的会计处理办法，则采用追溯调整法进行会计处理。</w:t>
      </w:r>
    </w:p>
    <w:p w14:paraId="0DDC0C79">
      <w:pPr>
        <w:jc w:val="left"/>
        <w:rPr>
          <w:rFonts w:ascii="宋体" w:hAnsi="宋体" w:cs="宋体"/>
        </w:rPr>
      </w:pPr>
      <w:r>
        <w:rPr>
          <w:rFonts w:hint="eastAsia" w:ascii="宋体" w:hAnsi="宋体" w:cs="宋体"/>
        </w:rPr>
        <w:t>（2）会计政策变更能够提供更可靠、更相关的会计信息的情况下，企业应当采用追溯调整法进行会计处理。</w:t>
      </w:r>
    </w:p>
    <w:p w14:paraId="429EED46">
      <w:pPr>
        <w:jc w:val="left"/>
        <w:rPr>
          <w:rFonts w:ascii="宋体" w:hAnsi="宋体" w:cs="宋体"/>
        </w:rPr>
      </w:pPr>
      <w:r>
        <w:rPr>
          <w:rFonts w:hint="eastAsia" w:ascii="宋体" w:hAnsi="宋体" w:cs="宋体"/>
        </w:rPr>
        <w:t>（3）确定会计政策变更对列报前期影响数不切实可行的，应当从可追溯调整的最早期间期初开始应用变更后的会计政策。</w:t>
      </w:r>
    </w:p>
    <w:p w14:paraId="0B857B2C">
      <w:pPr>
        <w:jc w:val="left"/>
        <w:rPr>
          <w:rFonts w:ascii="宋体" w:hAnsi="宋体" w:cs="宋体"/>
          <w:color w:val="FF0000"/>
        </w:rPr>
      </w:pPr>
      <w:r>
        <w:rPr>
          <w:rFonts w:hint="eastAsia" w:ascii="宋体" w:hAnsi="宋体" w:cs="宋体"/>
        </w:rPr>
        <w:t>（4）在当期期初确定会计政策变更对以前各期累积影响数</w:t>
      </w:r>
      <w:r>
        <w:rPr>
          <w:rFonts w:hint="eastAsia" w:ascii="宋体" w:hAnsi="宋体" w:cs="宋体"/>
          <w:color w:val="FF0000"/>
        </w:rPr>
        <w:t>不切实可行的，应当采用未来适用法处理。</w:t>
      </w:r>
    </w:p>
    <w:p w14:paraId="6A353992">
      <w:pPr>
        <w:jc w:val="left"/>
        <w:rPr>
          <w:rFonts w:ascii="宋体" w:hAnsi="宋体" w:cs="宋体"/>
        </w:rPr>
      </w:pPr>
      <w:r>
        <w:rPr>
          <w:rFonts w:hint="eastAsia" w:ascii="宋体" w:hAnsi="宋体" w:cs="宋体"/>
        </w:rPr>
        <w:t>2、追溯调整法</w:t>
      </w:r>
    </w:p>
    <w:p w14:paraId="4BF0FEDA">
      <w:pPr>
        <w:jc w:val="left"/>
        <w:rPr>
          <w:rFonts w:ascii="宋体" w:hAnsi="宋体" w:cs="宋体"/>
        </w:rPr>
      </w:pPr>
      <w:r>
        <w:rPr>
          <w:rFonts w:hint="eastAsia" w:ascii="宋体" w:hAnsi="宋体" w:cs="宋体"/>
        </w:rPr>
        <w:t>计算会计政策变更的累积影响数。</w:t>
      </w:r>
    </w:p>
    <w:p w14:paraId="73D54E58">
      <w:pPr>
        <w:jc w:val="left"/>
        <w:rPr>
          <w:rFonts w:ascii="宋体" w:hAnsi="宋体" w:cs="宋体"/>
        </w:rPr>
      </w:pPr>
      <w:r>
        <w:rPr>
          <w:rFonts w:hint="eastAsia" w:ascii="宋体" w:hAnsi="宋体" w:cs="宋体"/>
        </w:rPr>
        <w:t>会计政策变更累积影响数，是指按照变更后的会计政策对以前各期追溯计算的列报前期最早期初留存收益应有金额与现有金额之间的差额。</w:t>
      </w:r>
    </w:p>
    <w:p w14:paraId="67EE6AA4">
      <w:pPr>
        <w:jc w:val="left"/>
        <w:rPr>
          <w:rFonts w:ascii="宋体" w:hAnsi="宋体" w:cs="宋体"/>
        </w:rPr>
      </w:pPr>
    </w:p>
    <w:p w14:paraId="5490E046">
      <w:pPr>
        <w:jc w:val="left"/>
        <w:rPr>
          <w:rFonts w:ascii="宋体" w:hAnsi="宋体" w:cs="宋体"/>
        </w:rPr>
      </w:pPr>
      <w:r>
        <w:rPr>
          <w:rFonts w:hint="eastAsia" w:ascii="宋体" w:hAnsi="宋体" w:cs="宋体"/>
        </w:rPr>
        <w:t>【例-计算分析题】A公司2023年12月外购一栋写字楼，支付价款5 000万元，预计使用年限为25年，净残值为零，采用直线法计提折旧。同日将该写字楼租赁给B公司使用，并一直采用成本模式进行后续计量。2025年1月1日，A公司认为，出租给B公司使用的写字楼，其所在地的房地产交易市场比较成熟，具备了采用公允价值模式计量的条件，决定将该项投资性房地产从成本模式转换为公允价值模式。</w:t>
      </w:r>
    </w:p>
    <w:p w14:paraId="4A2D1C9B">
      <w:pPr>
        <w:jc w:val="left"/>
        <w:rPr>
          <w:rFonts w:ascii="宋体" w:hAnsi="宋体" w:cs="宋体"/>
        </w:rPr>
      </w:pPr>
      <w:r>
        <w:rPr>
          <w:rFonts w:hint="eastAsia" w:ascii="宋体" w:hAnsi="宋体" w:cs="宋体"/>
        </w:rPr>
        <w:t>2024年12月31日，该写字楼的公允价值为6 000万元。假设A公司按净利润的10%计提盈余公积。所得税税率为25%，税法规定该投资性房地产作为固定资产管理，折旧年限为25年，净残值为零，采用直线法计提折旧。公允价值变动不得计入应纳税所得额。</w:t>
      </w:r>
    </w:p>
    <w:p w14:paraId="049F05A4">
      <w:pPr>
        <w:jc w:val="left"/>
        <w:rPr>
          <w:rFonts w:hint="eastAsia" w:ascii="宋体" w:hAnsi="宋体" w:cs="宋体"/>
        </w:rPr>
      </w:pPr>
      <w:r>
        <w:rPr>
          <w:rFonts w:hint="eastAsia" w:ascii="宋体" w:hAnsi="宋体" w:cs="宋体"/>
        </w:rPr>
        <w:t>解析：（1）计算会计政策变更的累积影响数</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89"/>
        <w:gridCol w:w="1689"/>
        <w:gridCol w:w="1689"/>
        <w:gridCol w:w="1690"/>
        <w:gridCol w:w="1690"/>
      </w:tblGrid>
      <w:tr w14:paraId="761A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D0D0E43">
            <w:pPr>
              <w:jc w:val="center"/>
              <w:rPr>
                <w:rFonts w:ascii="宋体" w:hAnsi="宋体" w:cs="宋体"/>
              </w:rPr>
            </w:pPr>
            <w:r>
              <w:rPr>
                <w:rFonts w:hint="eastAsia" w:ascii="宋体" w:hAnsi="宋体" w:cs="宋体"/>
              </w:rPr>
              <w:t>年份</w:t>
            </w:r>
          </w:p>
        </w:tc>
        <w:tc>
          <w:tcPr>
            <w:tcW w:w="833" w:type="pct"/>
          </w:tcPr>
          <w:p w14:paraId="02878F6F">
            <w:pPr>
              <w:jc w:val="center"/>
              <w:rPr>
                <w:rFonts w:ascii="宋体" w:hAnsi="宋体" w:cs="宋体"/>
              </w:rPr>
            </w:pPr>
            <w:r>
              <w:rPr>
                <w:rFonts w:hint="eastAsia" w:ascii="宋体" w:hAnsi="宋体" w:cs="宋体"/>
              </w:rPr>
              <w:t>按原会计政策</w:t>
            </w:r>
          </w:p>
          <w:p w14:paraId="6E19A99A">
            <w:pPr>
              <w:jc w:val="center"/>
              <w:rPr>
                <w:rFonts w:ascii="宋体" w:hAnsi="宋体" w:cs="宋体"/>
              </w:rPr>
            </w:pPr>
            <w:r>
              <w:rPr>
                <w:rFonts w:hint="eastAsia" w:ascii="宋体" w:hAnsi="宋体" w:cs="宋体"/>
              </w:rPr>
              <w:t>确认的损益</w:t>
            </w:r>
          </w:p>
        </w:tc>
        <w:tc>
          <w:tcPr>
            <w:tcW w:w="833" w:type="pct"/>
          </w:tcPr>
          <w:p w14:paraId="118C0904">
            <w:pPr>
              <w:jc w:val="center"/>
              <w:rPr>
                <w:rFonts w:ascii="宋体" w:hAnsi="宋体" w:cs="宋体"/>
              </w:rPr>
            </w:pPr>
            <w:r>
              <w:rPr>
                <w:rFonts w:hint="eastAsia" w:ascii="宋体" w:hAnsi="宋体" w:cs="宋体"/>
              </w:rPr>
              <w:t>按新会计政策</w:t>
            </w:r>
          </w:p>
          <w:p w14:paraId="45649121">
            <w:pPr>
              <w:jc w:val="center"/>
              <w:rPr>
                <w:rFonts w:ascii="宋体" w:hAnsi="宋体" w:cs="宋体"/>
              </w:rPr>
            </w:pPr>
            <w:r>
              <w:rPr>
                <w:rFonts w:hint="eastAsia" w:ascii="宋体" w:hAnsi="宋体" w:cs="宋体"/>
              </w:rPr>
              <w:t>确认的损益</w:t>
            </w:r>
          </w:p>
        </w:tc>
        <w:tc>
          <w:tcPr>
            <w:tcW w:w="833" w:type="pct"/>
          </w:tcPr>
          <w:p w14:paraId="555DB6DB">
            <w:pPr>
              <w:jc w:val="center"/>
              <w:rPr>
                <w:rFonts w:ascii="宋体" w:hAnsi="宋体" w:cs="宋体"/>
              </w:rPr>
            </w:pPr>
            <w:r>
              <w:rPr>
                <w:rFonts w:hint="eastAsia" w:ascii="宋体" w:hAnsi="宋体" w:cs="宋体"/>
              </w:rPr>
              <w:t>税前</w:t>
            </w:r>
          </w:p>
          <w:p w14:paraId="63B0BE92">
            <w:pPr>
              <w:jc w:val="center"/>
              <w:rPr>
                <w:rFonts w:ascii="宋体" w:hAnsi="宋体" w:cs="宋体"/>
              </w:rPr>
            </w:pPr>
            <w:r>
              <w:rPr>
                <w:rFonts w:hint="eastAsia" w:ascii="宋体" w:hAnsi="宋体" w:cs="宋体"/>
              </w:rPr>
              <w:t>差异</w:t>
            </w:r>
          </w:p>
        </w:tc>
        <w:tc>
          <w:tcPr>
            <w:tcW w:w="833" w:type="pct"/>
          </w:tcPr>
          <w:p w14:paraId="32194595">
            <w:pPr>
              <w:jc w:val="center"/>
              <w:rPr>
                <w:rFonts w:ascii="宋体" w:hAnsi="宋体" w:cs="宋体"/>
              </w:rPr>
            </w:pPr>
            <w:r>
              <w:rPr>
                <w:rFonts w:hint="eastAsia" w:ascii="宋体" w:hAnsi="宋体" w:cs="宋体"/>
              </w:rPr>
              <w:t>所得税影响</w:t>
            </w:r>
          </w:p>
        </w:tc>
        <w:tc>
          <w:tcPr>
            <w:tcW w:w="833" w:type="pct"/>
          </w:tcPr>
          <w:p w14:paraId="6AFA24C9">
            <w:pPr>
              <w:jc w:val="center"/>
              <w:rPr>
                <w:rFonts w:ascii="宋体" w:hAnsi="宋体" w:cs="宋体"/>
              </w:rPr>
            </w:pPr>
            <w:r>
              <w:rPr>
                <w:rFonts w:hint="eastAsia" w:ascii="宋体" w:hAnsi="宋体" w:cs="宋体"/>
              </w:rPr>
              <w:t>税后</w:t>
            </w:r>
          </w:p>
          <w:p w14:paraId="5ADBCC62">
            <w:pPr>
              <w:jc w:val="center"/>
              <w:rPr>
                <w:rFonts w:ascii="宋体" w:hAnsi="宋体" w:cs="宋体"/>
              </w:rPr>
            </w:pPr>
            <w:r>
              <w:rPr>
                <w:rFonts w:hint="eastAsia" w:ascii="宋体" w:hAnsi="宋体" w:cs="宋体"/>
              </w:rPr>
              <w:t>差异</w:t>
            </w:r>
          </w:p>
        </w:tc>
      </w:tr>
      <w:tr w14:paraId="7D9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7D7B8487">
            <w:pPr>
              <w:jc w:val="center"/>
              <w:rPr>
                <w:rFonts w:ascii="宋体" w:hAnsi="宋体" w:cs="宋体"/>
              </w:rPr>
            </w:pPr>
            <w:r>
              <w:rPr>
                <w:rFonts w:hint="eastAsia" w:ascii="宋体" w:hAnsi="宋体" w:cs="宋体"/>
              </w:rPr>
              <w:t>2024年</w:t>
            </w:r>
          </w:p>
        </w:tc>
        <w:tc>
          <w:tcPr>
            <w:tcW w:w="833" w:type="pct"/>
          </w:tcPr>
          <w:p w14:paraId="0DCFA37B">
            <w:pPr>
              <w:jc w:val="center"/>
              <w:rPr>
                <w:rFonts w:ascii="宋体" w:hAnsi="宋体" w:cs="宋体"/>
              </w:rPr>
            </w:pPr>
            <w:r>
              <w:rPr>
                <w:rFonts w:hint="eastAsia" w:ascii="宋体" w:hAnsi="宋体" w:cs="宋体"/>
              </w:rPr>
              <w:t xml:space="preserve">5 000/25＝200 </w:t>
            </w:r>
          </w:p>
        </w:tc>
        <w:tc>
          <w:tcPr>
            <w:tcW w:w="833" w:type="pct"/>
          </w:tcPr>
          <w:p w14:paraId="51B4893C">
            <w:pPr>
              <w:jc w:val="center"/>
              <w:rPr>
                <w:rFonts w:ascii="宋体" w:hAnsi="宋体" w:cs="宋体"/>
              </w:rPr>
            </w:pPr>
            <w:r>
              <w:rPr>
                <w:rFonts w:hint="eastAsia" w:ascii="宋体" w:hAnsi="宋体" w:cs="宋体"/>
              </w:rPr>
              <w:t>6 000－5 000</w:t>
            </w:r>
          </w:p>
          <w:p w14:paraId="7A24C5CB">
            <w:pPr>
              <w:jc w:val="center"/>
              <w:rPr>
                <w:rFonts w:ascii="宋体" w:hAnsi="宋体" w:cs="宋体"/>
              </w:rPr>
            </w:pPr>
            <w:r>
              <w:rPr>
                <w:rFonts w:hint="eastAsia" w:ascii="宋体" w:hAnsi="宋体" w:cs="宋体"/>
              </w:rPr>
              <w:t xml:space="preserve">＝1 000 </w:t>
            </w:r>
          </w:p>
        </w:tc>
        <w:tc>
          <w:tcPr>
            <w:tcW w:w="833" w:type="pct"/>
          </w:tcPr>
          <w:p w14:paraId="1C6E3EF0">
            <w:pPr>
              <w:jc w:val="center"/>
              <w:rPr>
                <w:rFonts w:ascii="宋体" w:hAnsi="宋体" w:cs="宋体"/>
              </w:rPr>
            </w:pPr>
            <w:r>
              <w:rPr>
                <w:rFonts w:hint="eastAsia" w:ascii="宋体" w:hAnsi="宋体" w:cs="宋体"/>
              </w:rPr>
              <w:t>1 000＋200</w:t>
            </w:r>
          </w:p>
          <w:p w14:paraId="1EA068D4">
            <w:pPr>
              <w:jc w:val="center"/>
              <w:rPr>
                <w:rFonts w:ascii="宋体" w:hAnsi="宋体" w:cs="宋体"/>
              </w:rPr>
            </w:pPr>
            <w:r>
              <w:rPr>
                <w:rFonts w:hint="eastAsia" w:ascii="宋体" w:hAnsi="宋体" w:cs="宋体"/>
              </w:rPr>
              <w:t xml:space="preserve">＝1 200 </w:t>
            </w:r>
          </w:p>
        </w:tc>
        <w:tc>
          <w:tcPr>
            <w:tcW w:w="833" w:type="pct"/>
          </w:tcPr>
          <w:p w14:paraId="5BC07005">
            <w:pPr>
              <w:jc w:val="center"/>
              <w:rPr>
                <w:rFonts w:ascii="宋体" w:hAnsi="宋体" w:cs="宋体"/>
              </w:rPr>
            </w:pPr>
            <w:r>
              <w:rPr>
                <w:rFonts w:hint="eastAsia" w:ascii="宋体" w:hAnsi="宋体" w:cs="宋体"/>
              </w:rPr>
              <w:t>1200×25%</w:t>
            </w:r>
          </w:p>
          <w:p w14:paraId="67E89A8A">
            <w:pPr>
              <w:jc w:val="center"/>
              <w:rPr>
                <w:rFonts w:ascii="宋体" w:hAnsi="宋体" w:cs="宋体"/>
              </w:rPr>
            </w:pPr>
            <w:r>
              <w:rPr>
                <w:rFonts w:hint="eastAsia" w:ascii="宋体" w:hAnsi="宋体" w:cs="宋体"/>
              </w:rPr>
              <w:t xml:space="preserve">＝300 </w:t>
            </w:r>
          </w:p>
        </w:tc>
        <w:tc>
          <w:tcPr>
            <w:tcW w:w="833" w:type="pct"/>
          </w:tcPr>
          <w:p w14:paraId="4C2E0B17">
            <w:pPr>
              <w:jc w:val="center"/>
              <w:rPr>
                <w:rFonts w:ascii="宋体" w:hAnsi="宋体" w:cs="宋体"/>
              </w:rPr>
            </w:pPr>
            <w:r>
              <w:rPr>
                <w:rFonts w:hint="eastAsia" w:ascii="宋体" w:hAnsi="宋体" w:cs="宋体"/>
              </w:rPr>
              <w:t xml:space="preserve">900 </w:t>
            </w:r>
          </w:p>
        </w:tc>
      </w:tr>
      <w:tr w14:paraId="2AD9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66F57C8A">
            <w:pPr>
              <w:jc w:val="center"/>
              <w:rPr>
                <w:rFonts w:ascii="宋体" w:hAnsi="宋体" w:cs="宋体"/>
              </w:rPr>
            </w:pPr>
            <w:r>
              <w:rPr>
                <w:rFonts w:hint="eastAsia" w:ascii="宋体" w:hAnsi="宋体" w:cs="宋体"/>
              </w:rPr>
              <w:t>总计</w:t>
            </w:r>
          </w:p>
        </w:tc>
        <w:tc>
          <w:tcPr>
            <w:tcW w:w="833" w:type="pct"/>
          </w:tcPr>
          <w:p w14:paraId="245CC666">
            <w:pPr>
              <w:jc w:val="center"/>
              <w:rPr>
                <w:rFonts w:ascii="宋体" w:hAnsi="宋体" w:cs="宋体"/>
              </w:rPr>
            </w:pPr>
            <w:r>
              <w:rPr>
                <w:rFonts w:hint="eastAsia" w:ascii="宋体" w:hAnsi="宋体" w:cs="宋体"/>
              </w:rPr>
              <w:t xml:space="preserve">200 </w:t>
            </w:r>
          </w:p>
        </w:tc>
        <w:tc>
          <w:tcPr>
            <w:tcW w:w="833" w:type="pct"/>
          </w:tcPr>
          <w:p w14:paraId="3E14186E">
            <w:pPr>
              <w:jc w:val="center"/>
              <w:rPr>
                <w:rFonts w:ascii="宋体" w:hAnsi="宋体" w:cs="宋体"/>
              </w:rPr>
            </w:pPr>
            <w:r>
              <w:rPr>
                <w:rFonts w:hint="eastAsia" w:ascii="宋体" w:hAnsi="宋体" w:cs="宋体"/>
              </w:rPr>
              <w:t xml:space="preserve">1 000 </w:t>
            </w:r>
          </w:p>
        </w:tc>
        <w:tc>
          <w:tcPr>
            <w:tcW w:w="833" w:type="pct"/>
          </w:tcPr>
          <w:p w14:paraId="0E77DBAD">
            <w:pPr>
              <w:jc w:val="center"/>
              <w:rPr>
                <w:rFonts w:ascii="宋体" w:hAnsi="宋体" w:cs="宋体"/>
              </w:rPr>
            </w:pPr>
            <w:r>
              <w:rPr>
                <w:rFonts w:hint="eastAsia" w:ascii="宋体" w:hAnsi="宋体" w:cs="宋体"/>
              </w:rPr>
              <w:t xml:space="preserve">1 200 </w:t>
            </w:r>
          </w:p>
        </w:tc>
        <w:tc>
          <w:tcPr>
            <w:tcW w:w="833" w:type="pct"/>
          </w:tcPr>
          <w:p w14:paraId="576E15CF">
            <w:pPr>
              <w:jc w:val="center"/>
              <w:rPr>
                <w:rFonts w:ascii="宋体" w:hAnsi="宋体" w:cs="宋体"/>
              </w:rPr>
            </w:pPr>
            <w:r>
              <w:rPr>
                <w:rFonts w:hint="eastAsia" w:ascii="宋体" w:hAnsi="宋体" w:cs="宋体"/>
              </w:rPr>
              <w:t xml:space="preserve">300 </w:t>
            </w:r>
          </w:p>
        </w:tc>
        <w:tc>
          <w:tcPr>
            <w:tcW w:w="833" w:type="pct"/>
          </w:tcPr>
          <w:p w14:paraId="25F7FE67">
            <w:pPr>
              <w:jc w:val="center"/>
              <w:rPr>
                <w:rFonts w:ascii="宋体" w:hAnsi="宋体" w:cs="宋体"/>
              </w:rPr>
            </w:pPr>
            <w:r>
              <w:rPr>
                <w:rFonts w:hint="eastAsia" w:ascii="宋体" w:hAnsi="宋体" w:cs="宋体"/>
              </w:rPr>
              <w:t xml:space="preserve">900 </w:t>
            </w:r>
          </w:p>
        </w:tc>
      </w:tr>
    </w:tbl>
    <w:p w14:paraId="3EA91AF5">
      <w:pPr>
        <w:jc w:val="left"/>
        <w:rPr>
          <w:rFonts w:ascii="宋体" w:hAnsi="宋体" w:cs="宋体"/>
        </w:rPr>
      </w:pPr>
      <w:r>
        <w:rPr>
          <w:rFonts w:hint="eastAsia" w:ascii="宋体" w:hAnsi="宋体" w:cs="宋体"/>
        </w:rPr>
        <w:t>（2）会计分录</w:t>
      </w:r>
    </w:p>
    <w:p w14:paraId="70A29C96">
      <w:pPr>
        <w:jc w:val="left"/>
        <w:rPr>
          <w:rFonts w:ascii="宋体" w:hAnsi="宋体" w:cs="宋体"/>
        </w:rPr>
      </w:pPr>
      <w:r>
        <w:rPr>
          <w:rFonts w:hint="eastAsia" w:ascii="宋体" w:hAnsi="宋体" w:cs="宋体"/>
        </w:rPr>
        <w:t>借：投资性房地产                         1 000</w:t>
      </w:r>
    </w:p>
    <w:p w14:paraId="23E682CE">
      <w:pPr>
        <w:jc w:val="left"/>
        <w:rPr>
          <w:rFonts w:ascii="宋体" w:hAnsi="宋体" w:cs="宋体"/>
        </w:rPr>
      </w:pPr>
      <w:r>
        <w:rPr>
          <w:rFonts w:hint="eastAsia" w:ascii="宋体" w:hAnsi="宋体" w:cs="宋体"/>
        </w:rPr>
        <w:t xml:space="preserve">    投资性房地产累计折旧             200</w:t>
      </w:r>
    </w:p>
    <w:p w14:paraId="39BEB5D8">
      <w:pPr>
        <w:jc w:val="left"/>
        <w:rPr>
          <w:rFonts w:ascii="宋体" w:hAnsi="宋体" w:cs="宋体"/>
        </w:rPr>
      </w:pPr>
      <w:r>
        <w:rPr>
          <w:rFonts w:hint="eastAsia" w:ascii="宋体" w:hAnsi="宋体" w:cs="宋体"/>
        </w:rPr>
        <w:t xml:space="preserve">    贷：递延所得税负债                       300</w:t>
      </w:r>
    </w:p>
    <w:p w14:paraId="624EBABF">
      <w:pPr>
        <w:jc w:val="left"/>
        <w:rPr>
          <w:rFonts w:ascii="宋体" w:hAnsi="宋体" w:cs="宋体"/>
        </w:rPr>
      </w:pPr>
      <w:r>
        <w:rPr>
          <w:rFonts w:hint="eastAsia" w:ascii="宋体" w:hAnsi="宋体" w:cs="宋体"/>
        </w:rPr>
        <w:t xml:space="preserve">        利润分配——未分配利润         900</w:t>
      </w:r>
    </w:p>
    <w:p w14:paraId="2B0B746B">
      <w:pPr>
        <w:jc w:val="left"/>
        <w:rPr>
          <w:rFonts w:ascii="宋体" w:hAnsi="宋体" w:cs="宋体"/>
        </w:rPr>
      </w:pPr>
      <w:r>
        <w:rPr>
          <w:rFonts w:hint="eastAsia" w:ascii="宋体" w:hAnsi="宋体" w:cs="宋体"/>
        </w:rPr>
        <w:t>借：利润分配——未分配利润         90</w:t>
      </w:r>
    </w:p>
    <w:p w14:paraId="4F4B90FF">
      <w:pPr>
        <w:jc w:val="left"/>
        <w:rPr>
          <w:rFonts w:ascii="宋体" w:hAnsi="宋体" w:cs="宋体"/>
        </w:rPr>
      </w:pPr>
      <w:r>
        <w:rPr>
          <w:rFonts w:hint="eastAsia" w:ascii="宋体" w:hAnsi="宋体" w:cs="宋体"/>
        </w:rPr>
        <w:t xml:space="preserve">    贷：盈余公积  （900×10%）         90</w:t>
      </w:r>
    </w:p>
    <w:p w14:paraId="5C49A547">
      <w:pPr>
        <w:jc w:val="left"/>
        <w:rPr>
          <w:rFonts w:ascii="宋体" w:hAnsi="宋体" w:cs="宋体"/>
        </w:rPr>
      </w:pPr>
      <w:r>
        <w:rPr>
          <w:rFonts w:hint="eastAsia" w:ascii="宋体" w:hAnsi="宋体" w:cs="宋体"/>
        </w:rPr>
        <w:t>注：</w:t>
      </w:r>
    </w:p>
    <w:p w14:paraId="1DDA2735">
      <w:pPr>
        <w:jc w:val="left"/>
        <w:rPr>
          <w:rFonts w:ascii="宋体" w:hAnsi="宋体" w:cs="宋体"/>
        </w:rPr>
      </w:pPr>
      <w:r>
        <w:rPr>
          <w:rFonts w:hint="eastAsia" w:ascii="宋体" w:hAnsi="宋体" w:cs="宋体"/>
        </w:rPr>
        <w:t>账面价值＝6 000万元</w:t>
      </w:r>
    </w:p>
    <w:p w14:paraId="0B69B5A0">
      <w:pPr>
        <w:jc w:val="left"/>
        <w:rPr>
          <w:rFonts w:ascii="宋体" w:hAnsi="宋体" w:cs="宋体"/>
        </w:rPr>
      </w:pPr>
      <w:r>
        <w:rPr>
          <w:rFonts w:hint="eastAsia" w:ascii="宋体" w:hAnsi="宋体" w:cs="宋体"/>
        </w:rPr>
        <w:t>计税基础＝5 000－5 000/25＝4 800（万元）</w:t>
      </w:r>
    </w:p>
    <w:p w14:paraId="43425695">
      <w:pPr>
        <w:jc w:val="left"/>
        <w:rPr>
          <w:rFonts w:ascii="宋体" w:hAnsi="宋体" w:cs="宋体"/>
        </w:rPr>
      </w:pPr>
      <w:r>
        <w:rPr>
          <w:rFonts w:hint="eastAsia" w:ascii="宋体" w:hAnsi="宋体" w:cs="宋体"/>
        </w:rPr>
        <w:t>应纳税暂时性差异＝6 000－4 800＝1 200（万元）</w:t>
      </w:r>
    </w:p>
    <w:p w14:paraId="7DDAEC4C">
      <w:pPr>
        <w:jc w:val="left"/>
        <w:rPr>
          <w:rFonts w:ascii="宋体" w:hAnsi="宋体" w:cs="宋体"/>
        </w:rPr>
      </w:pPr>
      <w:r>
        <w:rPr>
          <w:rFonts w:hint="eastAsia" w:ascii="宋体" w:hAnsi="宋体" w:cs="宋体"/>
        </w:rPr>
        <w:t>递延所得税负债＝1 200×25%＝300（万元）</w:t>
      </w:r>
    </w:p>
    <w:p w14:paraId="5D9B9253">
      <w:pPr>
        <w:jc w:val="left"/>
        <w:rPr>
          <w:rFonts w:ascii="宋体" w:hAnsi="宋体" w:cs="宋体"/>
        </w:rPr>
      </w:pPr>
      <w:r>
        <w:rPr>
          <w:rFonts w:hint="eastAsia" w:ascii="宋体" w:hAnsi="宋体" w:cs="宋体"/>
        </w:rPr>
        <w:t>3、未来适用法</w:t>
      </w:r>
    </w:p>
    <w:p w14:paraId="26B6648B">
      <w:pPr>
        <w:jc w:val="left"/>
        <w:rPr>
          <w:rFonts w:hint="eastAsia" w:ascii="宋体" w:hAnsi="宋体" w:cs="宋体"/>
        </w:rPr>
      </w:pPr>
      <w:r>
        <w:rPr>
          <w:rFonts w:hint="eastAsia" w:ascii="宋体" w:hAnsi="宋体" w:cs="宋体"/>
        </w:rPr>
        <w:t>未来适用法，是指将变更后的会计政策应用于变更日及以后发生的交易或者事项，或者在会计估计变更当期和未来期间确认会计估计变更影响数的方法。</w:t>
      </w:r>
    </w:p>
    <w:p w14:paraId="0EEA9A17">
      <w:pPr>
        <w:overflowPunct w:val="0"/>
        <w:jc w:val="center"/>
        <w:rPr>
          <w:rFonts w:ascii="宋体" w:hAnsi="宋体" w:cs="宋体"/>
          <w:b/>
          <w:bCs/>
        </w:rPr>
      </w:pPr>
      <w:r>
        <w:rPr>
          <w:rFonts w:hint="eastAsia" w:ascii="宋体" w:hAnsi="宋体" w:cs="宋体"/>
          <w:b/>
          <w:bCs/>
        </w:rPr>
        <w:t>第二节  会计估计及其变更</w:t>
      </w:r>
    </w:p>
    <w:p w14:paraId="339BF7E8">
      <w:pPr>
        <w:jc w:val="left"/>
        <w:rPr>
          <w:rFonts w:ascii="宋体" w:hAnsi="宋体" w:cs="宋体"/>
        </w:rPr>
      </w:pPr>
      <w:r>
        <w:rPr>
          <w:rFonts w:hint="eastAsia" w:ascii="宋体" w:hAnsi="宋体" w:cs="宋体"/>
        </w:rPr>
        <w:t>一、会计估计变更</w:t>
      </w:r>
    </w:p>
    <w:p w14:paraId="5A79BB0B">
      <w:pPr>
        <w:jc w:val="left"/>
        <w:rPr>
          <w:rFonts w:ascii="宋体" w:hAnsi="宋体" w:cs="宋体"/>
        </w:rPr>
      </w:pPr>
      <w:r>
        <w:rPr>
          <w:rFonts w:hint="eastAsia" w:ascii="宋体" w:hAnsi="宋体" w:cs="宋体"/>
        </w:rPr>
        <w:t>是指企业对结果不确定的交易或者事项以最近可利用的信息为基础所作的判断。</w:t>
      </w:r>
    </w:p>
    <w:p w14:paraId="55AC70DB">
      <w:pPr>
        <w:jc w:val="left"/>
        <w:rPr>
          <w:rFonts w:ascii="宋体" w:hAnsi="宋体" w:cs="宋体"/>
        </w:rPr>
      </w:pPr>
      <w:r>
        <w:rPr>
          <w:rFonts w:hint="eastAsia" w:ascii="宋体" w:hAnsi="宋体" w:cs="宋体"/>
        </w:rPr>
        <w:t>通常情况下，下列各项属于会计估计项目：</w:t>
      </w:r>
    </w:p>
    <w:p w14:paraId="31FB6913">
      <w:pPr>
        <w:jc w:val="left"/>
        <w:rPr>
          <w:rFonts w:ascii="宋体" w:hAnsi="宋体" w:cs="宋体"/>
        </w:rPr>
      </w:pPr>
      <w:r>
        <w:rPr>
          <w:rFonts w:hint="eastAsia" w:ascii="宋体" w:hAnsi="宋体" w:cs="宋体"/>
        </w:rPr>
        <w:t>（1）存货</w:t>
      </w:r>
      <w:r>
        <w:rPr>
          <w:rFonts w:hint="eastAsia" w:ascii="宋体" w:hAnsi="宋体" w:cs="宋体"/>
          <w:color w:val="FF0000"/>
        </w:rPr>
        <w:t>可变现净值的</w:t>
      </w:r>
      <w:r>
        <w:rPr>
          <w:rFonts w:hint="eastAsia" w:ascii="宋体" w:hAnsi="宋体" w:cs="宋体"/>
        </w:rPr>
        <w:t>确定；</w:t>
      </w:r>
    </w:p>
    <w:p w14:paraId="78F1D988">
      <w:pPr>
        <w:jc w:val="left"/>
        <w:rPr>
          <w:rFonts w:ascii="宋体" w:hAnsi="宋体" w:cs="宋体"/>
        </w:rPr>
      </w:pPr>
      <w:r>
        <w:rPr>
          <w:rFonts w:hint="eastAsia" w:ascii="宋体" w:hAnsi="宋体" w:cs="宋体"/>
        </w:rPr>
        <w:t>（2）固定资产的</w:t>
      </w:r>
      <w:r>
        <w:rPr>
          <w:rFonts w:hint="eastAsia" w:ascii="宋体" w:hAnsi="宋体" w:cs="宋体"/>
          <w:color w:val="FF0000"/>
        </w:rPr>
        <w:t>预计使用寿命、净残值和折旧方法的</w:t>
      </w:r>
      <w:r>
        <w:rPr>
          <w:rFonts w:hint="eastAsia" w:ascii="宋体" w:hAnsi="宋体" w:cs="宋体"/>
        </w:rPr>
        <w:t>确定；</w:t>
      </w:r>
    </w:p>
    <w:p w14:paraId="72848DE1">
      <w:pPr>
        <w:jc w:val="left"/>
        <w:rPr>
          <w:rFonts w:ascii="宋体" w:hAnsi="宋体" w:cs="宋体"/>
        </w:rPr>
      </w:pPr>
      <w:r>
        <w:rPr>
          <w:rFonts w:hint="eastAsia" w:ascii="宋体" w:hAnsi="宋体" w:cs="宋体"/>
        </w:rPr>
        <w:t>（3）使用寿命有限的</w:t>
      </w:r>
      <w:r>
        <w:rPr>
          <w:rFonts w:hint="eastAsia" w:ascii="宋体" w:hAnsi="宋体" w:cs="宋体"/>
          <w:color w:val="FF0000"/>
        </w:rPr>
        <w:t>无形资产的预计使用寿命、净残值、摊销方法</w:t>
      </w:r>
      <w:r>
        <w:rPr>
          <w:rFonts w:hint="eastAsia" w:ascii="宋体" w:hAnsi="宋体" w:cs="宋体"/>
        </w:rPr>
        <w:t>的确定；</w:t>
      </w:r>
    </w:p>
    <w:p w14:paraId="39CA71FB">
      <w:pPr>
        <w:jc w:val="left"/>
        <w:rPr>
          <w:rFonts w:ascii="宋体" w:hAnsi="宋体" w:cs="宋体"/>
        </w:rPr>
      </w:pPr>
      <w:r>
        <w:rPr>
          <w:rFonts w:hint="eastAsia" w:ascii="宋体" w:hAnsi="宋体" w:cs="宋体"/>
        </w:rPr>
        <w:t>（4）</w:t>
      </w:r>
      <w:r>
        <w:rPr>
          <w:rFonts w:hint="eastAsia" w:ascii="宋体" w:hAnsi="宋体" w:cs="宋体"/>
          <w:color w:val="FF0000"/>
        </w:rPr>
        <w:t>可收回金额的</w:t>
      </w:r>
      <w:r>
        <w:rPr>
          <w:rFonts w:hint="eastAsia" w:ascii="宋体" w:hAnsi="宋体" w:cs="宋体"/>
        </w:rPr>
        <w:t>确定；</w:t>
      </w:r>
    </w:p>
    <w:p w14:paraId="5DE76A0C">
      <w:pPr>
        <w:jc w:val="left"/>
        <w:rPr>
          <w:rFonts w:ascii="宋体" w:hAnsi="宋体" w:cs="宋体"/>
        </w:rPr>
      </w:pPr>
      <w:r>
        <w:rPr>
          <w:rFonts w:hint="eastAsia" w:ascii="宋体" w:hAnsi="宋体" w:cs="宋体"/>
        </w:rPr>
        <w:t>（5）确认</w:t>
      </w:r>
      <w:r>
        <w:rPr>
          <w:rFonts w:hint="eastAsia" w:ascii="宋体" w:hAnsi="宋体" w:cs="宋体"/>
          <w:color w:val="FF0000"/>
        </w:rPr>
        <w:t>收入时履约进度</w:t>
      </w:r>
      <w:r>
        <w:rPr>
          <w:rFonts w:hint="eastAsia" w:ascii="宋体" w:hAnsi="宋体" w:cs="宋体"/>
        </w:rPr>
        <w:t>的确定；</w:t>
      </w:r>
    </w:p>
    <w:p w14:paraId="1495E9B6">
      <w:pPr>
        <w:jc w:val="left"/>
        <w:rPr>
          <w:rFonts w:ascii="宋体" w:hAnsi="宋体" w:cs="宋体"/>
        </w:rPr>
      </w:pPr>
      <w:r>
        <w:rPr>
          <w:rFonts w:hint="eastAsia" w:ascii="宋体" w:hAnsi="宋体" w:cs="宋体"/>
        </w:rPr>
        <w:t>（6）</w:t>
      </w:r>
      <w:r>
        <w:rPr>
          <w:rFonts w:hint="eastAsia" w:ascii="宋体" w:hAnsi="宋体" w:cs="宋体"/>
          <w:color w:val="FF0000"/>
        </w:rPr>
        <w:t>公允价值</w:t>
      </w:r>
      <w:r>
        <w:rPr>
          <w:rFonts w:hint="eastAsia" w:ascii="宋体" w:hAnsi="宋体" w:cs="宋体"/>
        </w:rPr>
        <w:t>的确定；</w:t>
      </w:r>
    </w:p>
    <w:p w14:paraId="62CB0EC8">
      <w:pPr>
        <w:jc w:val="left"/>
        <w:rPr>
          <w:rFonts w:ascii="宋体" w:hAnsi="宋体" w:cs="宋体"/>
        </w:rPr>
      </w:pPr>
      <w:r>
        <w:rPr>
          <w:rFonts w:hint="eastAsia" w:ascii="宋体" w:hAnsi="宋体" w:cs="宋体"/>
        </w:rPr>
        <w:t>（7）预计负债初始计量的</w:t>
      </w:r>
      <w:r>
        <w:rPr>
          <w:rFonts w:hint="eastAsia" w:ascii="宋体" w:hAnsi="宋体" w:cs="宋体"/>
          <w:color w:val="FF0000"/>
        </w:rPr>
        <w:t>最佳估计数</w:t>
      </w:r>
      <w:r>
        <w:rPr>
          <w:rFonts w:hint="eastAsia" w:ascii="宋体" w:hAnsi="宋体" w:cs="宋体"/>
        </w:rPr>
        <w:t>的确定。</w:t>
      </w:r>
    </w:p>
    <w:p w14:paraId="2451A75B">
      <w:pPr>
        <w:jc w:val="left"/>
        <w:rPr>
          <w:rFonts w:ascii="宋体" w:hAnsi="宋体" w:cs="宋体"/>
        </w:rPr>
      </w:pPr>
      <w:r>
        <w:rPr>
          <w:rFonts w:hint="eastAsia" w:ascii="宋体" w:hAnsi="宋体" w:cs="宋体"/>
        </w:rPr>
        <w:t>会计估计变更应采用未来适用法处理。</w:t>
      </w:r>
    </w:p>
    <w:p w14:paraId="0B3C88D9">
      <w:pPr>
        <w:jc w:val="left"/>
        <w:rPr>
          <w:rFonts w:ascii="宋体" w:hAnsi="宋体" w:cs="宋体"/>
        </w:rPr>
      </w:pPr>
      <w:r>
        <w:rPr>
          <w:rFonts w:hint="eastAsia" w:ascii="宋体" w:hAnsi="宋体" w:cs="宋体"/>
        </w:rPr>
        <w:t>1、如果会计估计的变更仅影响变更当期，有关估计变更的影响应于当期确认（比如计提坏账准备）。</w:t>
      </w:r>
    </w:p>
    <w:p w14:paraId="2F7F7AE8">
      <w:pPr>
        <w:jc w:val="left"/>
        <w:rPr>
          <w:rFonts w:ascii="宋体" w:hAnsi="宋体" w:cs="宋体"/>
        </w:rPr>
      </w:pPr>
      <w:r>
        <w:rPr>
          <w:rFonts w:hint="eastAsia" w:ascii="宋体" w:hAnsi="宋体" w:cs="宋体"/>
        </w:rPr>
        <w:t>2、如果会计估计的变更既影响变更当期又影响未来期间，有关估计变更的影响在当期及以后各期确认。</w:t>
      </w:r>
    </w:p>
    <w:p w14:paraId="7AC2C358">
      <w:pPr>
        <w:jc w:val="left"/>
        <w:rPr>
          <w:rFonts w:ascii="宋体" w:hAnsi="宋体" w:cs="宋体"/>
          <w:color w:val="FF0000"/>
        </w:rPr>
      </w:pPr>
      <w:r>
        <w:rPr>
          <w:rFonts w:hint="eastAsia" w:ascii="宋体" w:hAnsi="宋体" w:cs="宋体"/>
        </w:rPr>
        <w:t>3、某项变更</w:t>
      </w:r>
      <w:r>
        <w:rPr>
          <w:rFonts w:hint="eastAsia" w:ascii="宋体" w:hAnsi="宋体" w:cs="宋体"/>
          <w:color w:val="FF0000"/>
        </w:rPr>
        <w:t>难以区分</w:t>
      </w:r>
      <w:r>
        <w:rPr>
          <w:rFonts w:hint="eastAsia" w:ascii="宋体" w:hAnsi="宋体" w:cs="宋体"/>
        </w:rPr>
        <w:t>为会计政策变更和会计估计变更的，应作为</w:t>
      </w:r>
      <w:r>
        <w:rPr>
          <w:rFonts w:hint="eastAsia" w:ascii="宋体" w:hAnsi="宋体" w:cs="宋体"/>
          <w:color w:val="FF0000"/>
        </w:rPr>
        <w:t>会计估计变更处理。</w:t>
      </w:r>
    </w:p>
    <w:p w14:paraId="343E7912">
      <w:pPr>
        <w:jc w:val="left"/>
        <w:rPr>
          <w:rFonts w:ascii="宋体" w:hAnsi="宋体" w:cs="宋体"/>
          <w:color w:val="FF0000"/>
        </w:rPr>
      </w:pPr>
    </w:p>
    <w:p w14:paraId="1B042DED">
      <w:pPr>
        <w:jc w:val="left"/>
        <w:rPr>
          <w:rFonts w:ascii="宋体" w:hAnsi="宋体" w:cs="宋体"/>
        </w:rPr>
      </w:pPr>
      <w:r>
        <w:rPr>
          <w:rFonts w:hint="eastAsia" w:ascii="宋体" w:hAnsi="宋体" w:cs="宋体"/>
        </w:rPr>
        <w:t>【例-多选题】下列各项中，属于会计估计变更的事项有（  ）。</w:t>
      </w:r>
    </w:p>
    <w:p w14:paraId="799611EB">
      <w:pPr>
        <w:jc w:val="left"/>
        <w:rPr>
          <w:rFonts w:ascii="宋体" w:hAnsi="宋体" w:cs="宋体"/>
        </w:rPr>
      </w:pPr>
      <w:r>
        <w:rPr>
          <w:rFonts w:hint="eastAsia" w:ascii="宋体" w:hAnsi="宋体" w:cs="宋体"/>
        </w:rPr>
        <w:t>A.固定资产折旧方法由年限平均法变更为年数总和法</w:t>
      </w:r>
    </w:p>
    <w:p w14:paraId="37FCB0B6">
      <w:pPr>
        <w:jc w:val="left"/>
        <w:rPr>
          <w:rFonts w:ascii="宋体" w:hAnsi="宋体" w:cs="宋体"/>
        </w:rPr>
      </w:pPr>
      <w:r>
        <w:rPr>
          <w:rFonts w:hint="eastAsia" w:ascii="宋体" w:hAnsi="宋体" w:cs="宋体"/>
        </w:rPr>
        <w:t>B.投资性房地产的后续计量由成本模式变更为公允模式</w:t>
      </w:r>
    </w:p>
    <w:p w14:paraId="6D966185">
      <w:pPr>
        <w:jc w:val="left"/>
        <w:rPr>
          <w:rFonts w:ascii="宋体" w:hAnsi="宋体" w:cs="宋体"/>
        </w:rPr>
      </w:pPr>
      <w:r>
        <w:rPr>
          <w:rFonts w:hint="eastAsia" w:ascii="宋体" w:hAnsi="宋体" w:cs="宋体"/>
        </w:rPr>
        <w:t>C.无形资产预计使用寿命由不能确定变更为10年</w:t>
      </w:r>
    </w:p>
    <w:p w14:paraId="2F7B73E1">
      <w:pPr>
        <w:jc w:val="left"/>
        <w:rPr>
          <w:rFonts w:ascii="宋体" w:hAnsi="宋体" w:cs="宋体"/>
        </w:rPr>
      </w:pPr>
      <w:r>
        <w:rPr>
          <w:rFonts w:hint="eastAsia" w:ascii="宋体" w:hAnsi="宋体" w:cs="宋体"/>
        </w:rPr>
        <w:t>D.坏账准备的计提比例由5%变更为10%</w:t>
      </w:r>
    </w:p>
    <w:p w14:paraId="1B742D85">
      <w:pPr>
        <w:jc w:val="left"/>
        <w:rPr>
          <w:rFonts w:ascii="宋体" w:hAnsi="宋体" w:cs="宋体"/>
        </w:rPr>
      </w:pPr>
      <w:r>
        <w:rPr>
          <w:rFonts w:hint="eastAsia" w:ascii="宋体" w:hAnsi="宋体" w:cs="宋体"/>
        </w:rPr>
        <w:t>答案：ACD</w:t>
      </w:r>
    </w:p>
    <w:p w14:paraId="1E03A931">
      <w:pPr>
        <w:rPr>
          <w:rFonts w:ascii="宋体" w:hAnsi="宋体" w:cs="宋体"/>
        </w:rPr>
      </w:pPr>
      <w:r>
        <w:rPr>
          <w:rFonts w:hint="eastAsia" w:ascii="宋体" w:hAnsi="宋体" w:cs="宋体"/>
        </w:rPr>
        <w:t>解析：选项B，是会计政策变更。</w:t>
      </w:r>
    </w:p>
    <w:p w14:paraId="3ABF1FDE">
      <w:pPr>
        <w:rPr>
          <w:rFonts w:ascii="宋体" w:hAnsi="宋体" w:cs="宋体"/>
        </w:rPr>
      </w:pPr>
    </w:p>
    <w:p w14:paraId="7488DAF6">
      <w:pPr>
        <w:overflowPunct w:val="0"/>
        <w:jc w:val="center"/>
        <w:rPr>
          <w:rFonts w:ascii="宋体" w:hAnsi="宋体" w:cs="宋体"/>
          <w:b/>
          <w:bCs/>
        </w:rPr>
      </w:pPr>
      <w:r>
        <w:rPr>
          <w:rFonts w:hint="eastAsia" w:ascii="宋体" w:hAnsi="宋体" w:cs="宋体"/>
          <w:b/>
          <w:bCs/>
        </w:rPr>
        <w:t>第三节  会计政策变更与会计估计变更的划分</w:t>
      </w:r>
    </w:p>
    <w:p w14:paraId="78EDD0A8">
      <w:pPr>
        <w:jc w:val="left"/>
        <w:rPr>
          <w:rFonts w:ascii="宋体" w:hAnsi="宋体" w:cs="宋体"/>
        </w:rPr>
      </w:pPr>
      <w:r>
        <w:rPr>
          <w:rFonts w:hint="eastAsia" w:ascii="宋体" w:hAnsi="宋体" w:cs="宋体"/>
        </w:rPr>
        <w:t>一、会计政策变更与会计估计变更的划分基础</w:t>
      </w:r>
    </w:p>
    <w:p w14:paraId="131B8A93">
      <w:pPr>
        <w:rPr>
          <w:rFonts w:ascii="宋体" w:hAnsi="宋体" w:cs="宋体"/>
        </w:rPr>
      </w:pPr>
      <w:r>
        <w:rPr>
          <w:rFonts w:hint="eastAsia" w:ascii="宋体" w:hAnsi="宋体" w:cs="宋体"/>
        </w:rPr>
        <w:t>1.以会计确认是否发生变更作为判断基础。一般地，对会计确认的指定或选择是会计政策，其相应的变更是会计政策变更。会计确认、计量的变更一般会引起列报项目的变更。</w:t>
      </w:r>
    </w:p>
    <w:p w14:paraId="4C73E2C6">
      <w:pPr>
        <w:rPr>
          <w:rFonts w:ascii="宋体" w:hAnsi="宋体" w:cs="宋体"/>
        </w:rPr>
      </w:pPr>
      <w:r>
        <w:rPr>
          <w:rFonts w:hint="eastAsia" w:ascii="宋体" w:hAnsi="宋体" w:cs="宋体"/>
        </w:rPr>
        <w:t>2.以计量基础是否发生变更作为判断基础。基本准则规定了历史成本、重置成本、可变现净值、现值和公允价值等5项会计计量属性，是会计处理的计量基础。</w:t>
      </w:r>
    </w:p>
    <w:p w14:paraId="38D44BC9">
      <w:pPr>
        <w:rPr>
          <w:rFonts w:ascii="宋体" w:hAnsi="宋体" w:cs="宋体"/>
        </w:rPr>
      </w:pPr>
      <w:r>
        <w:rPr>
          <w:rFonts w:hint="eastAsia" w:ascii="宋体" w:hAnsi="宋体" w:cs="宋体"/>
        </w:rPr>
        <w:t>一般地，对计量基础的指定或选择是会计政策，其相应的变更是会计政策变更。</w:t>
      </w:r>
    </w:p>
    <w:p w14:paraId="3E152B62">
      <w:pPr>
        <w:rPr>
          <w:rFonts w:ascii="宋体" w:hAnsi="宋体" w:cs="宋体"/>
        </w:rPr>
      </w:pPr>
      <w:r>
        <w:rPr>
          <w:rFonts w:hint="eastAsia" w:ascii="宋体" w:hAnsi="宋体" w:cs="宋体"/>
        </w:rPr>
        <w:t>3.以列报项目是否发生变更作为判断基础。。一般地，对列报项目的指定或选择是会计政策，其相应的变更是会计政策变更。</w:t>
      </w:r>
    </w:p>
    <w:p w14:paraId="768E95F4">
      <w:pPr>
        <w:rPr>
          <w:rFonts w:hint="eastAsia" w:ascii="宋体" w:hAnsi="宋体" w:cs="宋体"/>
        </w:rPr>
      </w:pPr>
      <w:r>
        <w:rPr>
          <w:rFonts w:hint="eastAsia" w:ascii="宋体" w:hAnsi="宋体" w:cs="宋体"/>
        </w:rPr>
        <w:t>4.根据会计确认、计量基础和列报项目所选择的、为取得与该项目有关的金额或数值所采用的处理方法，不是会计政策，而是会计估计，其相应的变更是会计估计变更。</w:t>
      </w:r>
    </w:p>
    <w:p w14:paraId="509C1DB0">
      <w:pPr>
        <w:overflowPunct w:val="0"/>
        <w:jc w:val="center"/>
        <w:rPr>
          <w:rFonts w:ascii="宋体" w:hAnsi="宋体" w:cs="宋体"/>
          <w:b/>
          <w:bCs/>
        </w:rPr>
      </w:pPr>
      <w:r>
        <w:rPr>
          <w:rFonts w:hint="eastAsia" w:ascii="宋体" w:hAnsi="宋体" w:cs="宋体"/>
          <w:b/>
          <w:bCs/>
        </w:rPr>
        <w:t>第四节  前期差错及其更正</w:t>
      </w:r>
    </w:p>
    <w:p w14:paraId="5B2F1BAF">
      <w:pPr>
        <w:jc w:val="left"/>
        <w:rPr>
          <w:rFonts w:ascii="宋体" w:hAnsi="宋体" w:cs="宋体"/>
        </w:rPr>
      </w:pPr>
      <w:r>
        <w:rPr>
          <w:rFonts w:hint="eastAsia" w:ascii="宋体" w:hAnsi="宋体" w:cs="宋体"/>
        </w:rPr>
        <w:t>前期差错通常包括</w:t>
      </w:r>
      <w:r>
        <w:rPr>
          <w:rFonts w:hint="eastAsia" w:ascii="宋体" w:hAnsi="宋体" w:cs="宋体"/>
          <w:color w:val="FF0000"/>
        </w:rPr>
        <w:t>会计记录错误、应用会计政策错误、疏忽或曲解事实以及舞弊产生</w:t>
      </w:r>
      <w:r>
        <w:rPr>
          <w:rFonts w:hint="eastAsia" w:ascii="宋体" w:hAnsi="宋体" w:cs="宋体"/>
        </w:rPr>
        <w:t>的影响等。</w:t>
      </w:r>
    </w:p>
    <w:p w14:paraId="1EFAAE1F">
      <w:pPr>
        <w:jc w:val="left"/>
        <w:rPr>
          <w:rFonts w:ascii="宋体" w:hAnsi="宋体" w:cs="宋体"/>
        </w:rPr>
      </w:pPr>
      <w:r>
        <w:rPr>
          <w:rFonts w:hint="eastAsia" w:ascii="宋体" w:hAnsi="宋体" w:cs="宋体"/>
        </w:rPr>
        <w:t>企业发现前期差错时，应当根据差错的性质及时纠正。</w:t>
      </w:r>
    </w:p>
    <w:p w14:paraId="1456D72D">
      <w:pPr>
        <w:jc w:val="left"/>
        <w:rPr>
          <w:rFonts w:ascii="宋体" w:hAnsi="宋体" w:cs="宋体"/>
        </w:rPr>
      </w:pPr>
      <w:r>
        <w:rPr>
          <w:rFonts w:hint="eastAsia" w:ascii="宋体" w:hAnsi="宋体" w:cs="宋体"/>
        </w:rPr>
        <w:t>具体会计处理方法</w:t>
      </w:r>
    </w:p>
    <w:p w14:paraId="2E6C2CDF">
      <w:pPr>
        <w:jc w:val="left"/>
        <w:rPr>
          <w:rFonts w:ascii="宋体" w:hAnsi="宋体" w:cs="宋体"/>
          <w:color w:val="FF0000"/>
        </w:rPr>
      </w:pPr>
      <w:r>
        <w:rPr>
          <w:rFonts w:hint="eastAsia" w:ascii="宋体" w:hAnsi="宋体" w:cs="宋体"/>
          <w:color w:val="FF0000"/>
        </w:rPr>
        <w:t>1、当年发现当年的差错，直接调整相应科目。</w:t>
      </w:r>
    </w:p>
    <w:p w14:paraId="7923B98D">
      <w:pPr>
        <w:jc w:val="left"/>
        <w:rPr>
          <w:rFonts w:ascii="宋体" w:hAnsi="宋体" w:cs="宋体"/>
          <w:color w:val="FF0000"/>
        </w:rPr>
      </w:pPr>
      <w:r>
        <w:rPr>
          <w:rFonts w:hint="eastAsia" w:ascii="宋体" w:hAnsi="宋体" w:cs="宋体"/>
          <w:color w:val="FF0000"/>
        </w:rPr>
        <w:t>2、当年发现前期的差错，对非损益类项目，直接调整相应科目；对损益类项目，调整“以前年度损益调整”</w:t>
      </w:r>
    </w:p>
    <w:p w14:paraId="59F5727F">
      <w:pPr>
        <w:jc w:val="left"/>
        <w:rPr>
          <w:rFonts w:ascii="宋体" w:hAnsi="宋体" w:cs="宋体"/>
        </w:rPr>
      </w:pPr>
      <w:r>
        <w:rPr>
          <w:rFonts w:hint="eastAsia" w:ascii="宋体" w:hAnsi="宋体" w:cs="宋体"/>
        </w:rPr>
        <w:t>3、财务报告批准报出前发现报告年度的会计差错，按照资产负债表日后事项处理原则处理。</w:t>
      </w:r>
    </w:p>
    <w:p w14:paraId="509DDF68">
      <w:pPr>
        <w:jc w:val="left"/>
        <w:rPr>
          <w:rFonts w:ascii="宋体" w:hAnsi="宋体" w:cs="宋体"/>
        </w:rPr>
      </w:pPr>
    </w:p>
    <w:p w14:paraId="3CE74E86">
      <w:pPr>
        <w:jc w:val="left"/>
        <w:rPr>
          <w:rFonts w:ascii="宋体" w:hAnsi="宋体" w:cs="宋体"/>
        </w:rPr>
      </w:pPr>
      <w:r>
        <w:rPr>
          <w:rFonts w:hint="eastAsia" w:ascii="宋体" w:hAnsi="宋体" w:cs="宋体"/>
        </w:rPr>
        <w:t>【例-综合题】A公司为增值税一般纳税人企业，适用的增值税税率为13%，2023年12月31日或2024年12月31日前对A公司2023年财务报表进行内部审计时，关注到以下交易或事项的会计处理（不考虑所得税及盈余公积的调整）。</w:t>
      </w:r>
    </w:p>
    <w:p w14:paraId="037974C8">
      <w:pPr>
        <w:jc w:val="left"/>
        <w:rPr>
          <w:rFonts w:ascii="宋体" w:hAnsi="宋体" w:cs="宋体"/>
        </w:rPr>
      </w:pPr>
      <w:r>
        <w:rPr>
          <w:rFonts w:hint="eastAsia" w:ascii="宋体" w:hAnsi="宋体" w:cs="宋体"/>
        </w:rPr>
        <w:t>要求：逐项判断A公司的会计处理是否正确，并说明理由；如果A公司的会计处理不正确，编制2023年12月31日本年发现本年差错的会计更正分录；编制2024年12月31日前（不属于资产负债表日后事项）发现2023年会计差错更正的分录（假定2024年已经按正确的方法进行会计处理）。</w:t>
      </w:r>
    </w:p>
    <w:p w14:paraId="167EB6B8">
      <w:pPr>
        <w:jc w:val="left"/>
        <w:rPr>
          <w:rFonts w:ascii="宋体" w:hAnsi="宋体" w:cs="宋体"/>
        </w:rPr>
      </w:pPr>
      <w:r>
        <w:rPr>
          <w:rFonts w:hint="eastAsia" w:ascii="宋体" w:hAnsi="宋体" w:cs="宋体"/>
        </w:rPr>
        <w:t>（1）经董事会批准，自2023年1月1日起，A公司将管理用设备的折旧年限由10年变更为5年。该设备于2021年12月投入使用，原价为600万元，预计使用年限为10年，预计净残值为零，采用年限平均法计提折旧，至2022年12月31日未计提减值准备。</w:t>
      </w:r>
    </w:p>
    <w:p w14:paraId="4FAF05BE">
      <w:pPr>
        <w:jc w:val="left"/>
        <w:rPr>
          <w:rFonts w:ascii="宋体" w:hAnsi="宋体" w:cs="宋体"/>
        </w:rPr>
      </w:pPr>
      <w:r>
        <w:rPr>
          <w:rFonts w:hint="eastAsia" w:ascii="宋体" w:hAnsi="宋体" w:cs="宋体"/>
        </w:rPr>
        <w:t>A公司2023年对该设备仍按10年计提折旧，其会计分录如下：</w:t>
      </w:r>
    </w:p>
    <w:p w14:paraId="65E82659">
      <w:pPr>
        <w:jc w:val="left"/>
        <w:rPr>
          <w:rFonts w:ascii="宋体" w:hAnsi="宋体" w:cs="宋体"/>
        </w:rPr>
      </w:pPr>
      <w:r>
        <w:rPr>
          <w:rFonts w:hint="eastAsia" w:ascii="宋体" w:hAnsi="宋体" w:cs="宋体"/>
        </w:rPr>
        <w:t>借：管理费用             60（600/10）</w:t>
      </w:r>
    </w:p>
    <w:p w14:paraId="75861E54">
      <w:pPr>
        <w:jc w:val="left"/>
        <w:rPr>
          <w:rFonts w:ascii="宋体" w:hAnsi="宋体" w:cs="宋体"/>
        </w:rPr>
      </w:pPr>
      <w:r>
        <w:rPr>
          <w:rFonts w:hint="eastAsia" w:ascii="宋体" w:hAnsi="宋体" w:cs="宋体"/>
        </w:rPr>
        <w:t xml:space="preserve">    贷：累计折旧                           60</w:t>
      </w:r>
    </w:p>
    <w:p w14:paraId="695EDF30">
      <w:pPr>
        <w:jc w:val="left"/>
        <w:rPr>
          <w:rFonts w:hint="eastAsia" w:ascii="宋体" w:hAnsi="宋体" w:cs="宋体"/>
        </w:rPr>
      </w:pPr>
      <w:r>
        <w:rPr>
          <w:rFonts w:hint="eastAsia" w:ascii="宋体" w:hAnsi="宋体" w:cs="宋体"/>
        </w:rPr>
        <w:t xml:space="preserve">资料（1）处理不正确。理由：折旧年限的变更属于会计估计变更，应采用未来适用法进行会计处理。更正分录是：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F21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8821AD9">
            <w:pPr>
              <w:jc w:val="left"/>
              <w:rPr>
                <w:rFonts w:ascii="宋体" w:hAnsi="宋体" w:cs="宋体"/>
              </w:rPr>
            </w:pPr>
            <w:r>
              <w:rPr>
                <w:rFonts w:hint="eastAsia" w:ascii="宋体" w:hAnsi="宋体" w:cs="宋体"/>
              </w:rPr>
              <w:t>2023年12月31日，本年发现本年</w:t>
            </w:r>
          </w:p>
          <w:p w14:paraId="691FDA65">
            <w:pPr>
              <w:jc w:val="left"/>
              <w:rPr>
                <w:rFonts w:ascii="宋体" w:hAnsi="宋体" w:cs="宋体"/>
              </w:rPr>
            </w:pPr>
            <w:r>
              <w:rPr>
                <w:rFonts w:hint="eastAsia" w:ascii="宋体" w:hAnsi="宋体" w:cs="宋体"/>
              </w:rPr>
              <w:t xml:space="preserve">差错 </w:t>
            </w:r>
          </w:p>
        </w:tc>
        <w:tc>
          <w:tcPr>
            <w:tcW w:w="2500" w:type="pct"/>
          </w:tcPr>
          <w:p w14:paraId="74D1077A">
            <w:pPr>
              <w:jc w:val="left"/>
              <w:rPr>
                <w:rFonts w:ascii="宋体" w:hAnsi="宋体" w:cs="宋体"/>
              </w:rPr>
            </w:pPr>
            <w:r>
              <w:rPr>
                <w:rFonts w:hint="eastAsia" w:ascii="宋体" w:hAnsi="宋体" w:cs="宋体"/>
              </w:rPr>
              <w:t>2024年12月31日前（不属于资产</w:t>
            </w:r>
          </w:p>
          <w:p w14:paraId="00490269">
            <w:pPr>
              <w:jc w:val="left"/>
              <w:rPr>
                <w:rFonts w:ascii="宋体" w:hAnsi="宋体" w:cs="宋体"/>
              </w:rPr>
            </w:pPr>
            <w:r>
              <w:rPr>
                <w:rFonts w:hint="eastAsia" w:ascii="宋体" w:hAnsi="宋体" w:cs="宋体"/>
              </w:rPr>
              <w:t>负债表日后事项）发现2023年重大差错</w:t>
            </w:r>
          </w:p>
        </w:tc>
      </w:tr>
      <w:tr w14:paraId="5F10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238E480">
            <w:pPr>
              <w:jc w:val="left"/>
              <w:rPr>
                <w:rFonts w:ascii="宋体" w:hAnsi="宋体" w:cs="宋体"/>
              </w:rPr>
            </w:pPr>
            <w:r>
              <w:rPr>
                <w:rFonts w:hint="eastAsia" w:ascii="宋体" w:hAnsi="宋体" w:cs="宋体"/>
              </w:rPr>
              <w:t>借：管理费用            75</w:t>
            </w:r>
            <w:r>
              <w:rPr>
                <w:rFonts w:hint="eastAsia" w:ascii="宋体" w:hAnsi="宋体" w:cs="宋体"/>
              </w:rPr>
              <w:br w:type="textWrapping"/>
            </w:r>
            <w:r>
              <w:rPr>
                <w:rFonts w:hint="eastAsia" w:ascii="宋体" w:hAnsi="宋体" w:cs="宋体"/>
              </w:rPr>
              <w:t xml:space="preserve">    贷：累计折旧</w:t>
            </w:r>
          </w:p>
          <w:p w14:paraId="2082337E">
            <w:pPr>
              <w:jc w:val="left"/>
              <w:rPr>
                <w:rFonts w:ascii="宋体" w:hAnsi="宋体" w:cs="宋体"/>
              </w:rPr>
            </w:pPr>
            <w:r>
              <w:rPr>
                <w:rFonts w:hint="eastAsia" w:ascii="宋体" w:hAnsi="宋体" w:cs="宋体"/>
              </w:rPr>
              <w:t xml:space="preserve">［（600－600/10）/4－60］  75 </w:t>
            </w:r>
          </w:p>
        </w:tc>
        <w:tc>
          <w:tcPr>
            <w:tcW w:w="2500" w:type="pct"/>
          </w:tcPr>
          <w:p w14:paraId="6089EFB0">
            <w:pPr>
              <w:jc w:val="left"/>
              <w:rPr>
                <w:rFonts w:ascii="宋体" w:hAnsi="宋体" w:cs="宋体"/>
              </w:rPr>
            </w:pPr>
            <w:r>
              <w:rPr>
                <w:rFonts w:hint="eastAsia" w:ascii="宋体" w:hAnsi="宋体" w:cs="宋体"/>
              </w:rPr>
              <w:t>借：以前年度损益调整</w:t>
            </w:r>
          </w:p>
          <w:p w14:paraId="23F6807D">
            <w:pPr>
              <w:jc w:val="left"/>
              <w:rPr>
                <w:rFonts w:ascii="宋体" w:hAnsi="宋体" w:cs="宋体"/>
              </w:rPr>
            </w:pPr>
            <w:r>
              <w:rPr>
                <w:rFonts w:hint="eastAsia" w:ascii="宋体" w:hAnsi="宋体" w:cs="宋体"/>
              </w:rPr>
              <w:t xml:space="preserve">     ——调整管理费用    75</w:t>
            </w:r>
            <w:r>
              <w:rPr>
                <w:rFonts w:hint="eastAsia" w:ascii="宋体" w:hAnsi="宋体" w:cs="宋体"/>
              </w:rPr>
              <w:br w:type="textWrapping"/>
            </w:r>
            <w:r>
              <w:rPr>
                <w:rFonts w:hint="eastAsia" w:ascii="宋体" w:hAnsi="宋体" w:cs="宋体"/>
              </w:rPr>
              <w:t xml:space="preserve">     贷：累计折旧       75 </w:t>
            </w:r>
          </w:p>
        </w:tc>
      </w:tr>
    </w:tbl>
    <w:p w14:paraId="26316698">
      <w:pPr>
        <w:jc w:val="left"/>
        <w:rPr>
          <w:rFonts w:ascii="宋体" w:hAnsi="宋体" w:cs="宋体"/>
        </w:rPr>
      </w:pPr>
      <w:r>
        <w:rPr>
          <w:rFonts w:hint="eastAsia" w:ascii="宋体" w:hAnsi="宋体" w:cs="宋体"/>
        </w:rPr>
        <w:t>（2）2023年4月25日，A公司与B公司签订资产置换协议，约定A公司换出2017年年初购买的机器设备，换入B公司持有的对Y公司的长期股权投资。4月30日完成股权登记手续。换入股权后，A公司持有Y公司20%的股权，对Y公司的财务和经营政策具有重大影响。当日，Y公司可辨认净资产的公允价值为10 000万元。</w:t>
      </w:r>
    </w:p>
    <w:p w14:paraId="45356FC1">
      <w:pPr>
        <w:jc w:val="left"/>
        <w:rPr>
          <w:rFonts w:ascii="宋体" w:hAnsi="宋体" w:cs="宋体"/>
        </w:rPr>
      </w:pPr>
      <w:r>
        <w:rPr>
          <w:rFonts w:hint="eastAsia" w:ascii="宋体" w:hAnsi="宋体" w:cs="宋体"/>
        </w:rPr>
        <w:t>A公司换出机器设备的账面价值为1 800万元，公允价值为2 000万元，B公司对Y公司20%股权投资的公允价值为2 260万元，该交换具有商业实质。甲公司对上述交易或事项的会计处理为：</w:t>
      </w:r>
    </w:p>
    <w:p w14:paraId="1CD8B0D6">
      <w:pPr>
        <w:jc w:val="left"/>
        <w:rPr>
          <w:rFonts w:ascii="宋体" w:hAnsi="宋体" w:cs="宋体"/>
        </w:rPr>
      </w:pPr>
      <w:r>
        <w:rPr>
          <w:rFonts w:hint="eastAsia" w:ascii="宋体" w:hAnsi="宋体" w:cs="宋体"/>
        </w:rPr>
        <w:t>借：长期股权投资                                         2 060</w:t>
      </w:r>
    </w:p>
    <w:p w14:paraId="74C1DE39">
      <w:pPr>
        <w:jc w:val="left"/>
        <w:rPr>
          <w:rFonts w:ascii="宋体" w:hAnsi="宋体" w:cs="宋体"/>
        </w:rPr>
      </w:pPr>
      <w:r>
        <w:rPr>
          <w:rFonts w:hint="eastAsia" w:ascii="宋体" w:hAnsi="宋体" w:cs="宋体"/>
        </w:rPr>
        <w:t xml:space="preserve">    贷：固定资产清理                                           1 800</w:t>
      </w:r>
    </w:p>
    <w:p w14:paraId="2C2159F2">
      <w:pPr>
        <w:jc w:val="left"/>
        <w:rPr>
          <w:rFonts w:ascii="宋体" w:hAnsi="宋体" w:cs="宋体"/>
        </w:rPr>
      </w:pPr>
      <w:r>
        <w:rPr>
          <w:rFonts w:hint="eastAsia" w:ascii="宋体" w:hAnsi="宋体" w:cs="宋体"/>
        </w:rPr>
        <w:t xml:space="preserve">        应交税费——应交增值税（销项税额）  260 </w:t>
      </w:r>
    </w:p>
    <w:p w14:paraId="7F93FAE6">
      <w:pPr>
        <w:jc w:val="left"/>
        <w:rPr>
          <w:rFonts w:ascii="宋体" w:hAnsi="宋体" w:cs="宋体"/>
        </w:rPr>
      </w:pPr>
      <w:r>
        <w:rPr>
          <w:rFonts w:hint="eastAsia" w:ascii="宋体" w:hAnsi="宋体" w:cs="宋体"/>
        </w:rPr>
        <w:t>未进行其他会计处理。</w:t>
      </w:r>
    </w:p>
    <w:p w14:paraId="3D4D3E46">
      <w:pPr>
        <w:jc w:val="left"/>
        <w:rPr>
          <w:rFonts w:hint="eastAsia" w:ascii="宋体" w:hAnsi="宋体" w:cs="宋体"/>
        </w:rPr>
      </w:pPr>
      <w:r>
        <w:rPr>
          <w:rFonts w:hint="eastAsia" w:ascii="宋体" w:hAnsi="宋体" w:cs="宋体"/>
        </w:rPr>
        <w:t>资料（2）处理不正确。理由：公允价值计量下的非货币性资  产交换，换入资产的入账成本以换出资产的公允价值为基础确定，所以换入长期股权投资入账成本＝2 000＋2 000</w:t>
      </w:r>
      <w:r>
        <w:rPr>
          <w:rFonts w:hint="eastAsia" w:ascii="宋体" w:hAnsi="宋体" w:cs="宋体"/>
        </w:rPr>
        <w:br w:type="textWrapping"/>
      </w:r>
      <w:r>
        <w:rPr>
          <w:rFonts w:hint="eastAsia" w:ascii="宋体" w:hAnsi="宋体" w:cs="宋体"/>
        </w:rPr>
        <w:t>×13%＝2 260  （万元）。更正分录是：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7BDA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45279E5">
            <w:pPr>
              <w:jc w:val="left"/>
              <w:rPr>
                <w:rFonts w:ascii="宋体" w:hAnsi="宋体" w:cs="宋体"/>
              </w:rPr>
            </w:pPr>
            <w:r>
              <w:rPr>
                <w:rFonts w:hint="eastAsia" w:ascii="宋体" w:hAnsi="宋体" w:cs="宋体"/>
              </w:rPr>
              <w:t xml:space="preserve">2023年12月31日，本年发现本年差错 </w:t>
            </w:r>
          </w:p>
        </w:tc>
        <w:tc>
          <w:tcPr>
            <w:tcW w:w="2500" w:type="pct"/>
          </w:tcPr>
          <w:p w14:paraId="3F8A2A94">
            <w:pPr>
              <w:jc w:val="left"/>
              <w:rPr>
                <w:rFonts w:ascii="宋体" w:hAnsi="宋体" w:cs="宋体"/>
              </w:rPr>
            </w:pPr>
            <w:r>
              <w:rPr>
                <w:rFonts w:hint="eastAsia" w:ascii="宋体" w:hAnsi="宋体" w:cs="宋体"/>
              </w:rPr>
              <w:t>2024年12月31日前（不属于资产负债表日后事项）发现2023年重大差错</w:t>
            </w:r>
          </w:p>
        </w:tc>
      </w:tr>
      <w:tr w14:paraId="4D5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D0934E4">
            <w:pPr>
              <w:jc w:val="left"/>
              <w:rPr>
                <w:rFonts w:ascii="宋体" w:hAnsi="宋体" w:cs="宋体"/>
              </w:rPr>
            </w:pPr>
            <w:r>
              <w:rPr>
                <w:rFonts w:hint="eastAsia" w:ascii="宋体" w:hAnsi="宋体" w:cs="宋体"/>
              </w:rPr>
              <w:t>借：长期股权投资   200</w:t>
            </w:r>
            <w:r>
              <w:rPr>
                <w:rFonts w:hint="eastAsia" w:ascii="宋体" w:hAnsi="宋体" w:cs="宋体"/>
              </w:rPr>
              <w:br w:type="textWrapping"/>
            </w:r>
            <w:r>
              <w:rPr>
                <w:rFonts w:hint="eastAsia" w:ascii="宋体" w:hAnsi="宋体" w:cs="宋体"/>
              </w:rPr>
              <w:t xml:space="preserve">    贷：资产处置损益     200</w:t>
            </w:r>
          </w:p>
          <w:p w14:paraId="6CE91827">
            <w:pPr>
              <w:jc w:val="left"/>
              <w:rPr>
                <w:rFonts w:ascii="宋体" w:hAnsi="宋体" w:cs="宋体"/>
              </w:rPr>
            </w:pPr>
            <w:r>
              <w:rPr>
                <w:rFonts w:hint="eastAsia" w:ascii="宋体" w:hAnsi="宋体" w:cs="宋体"/>
              </w:rPr>
              <w:t xml:space="preserve">       （2 000－1 800）</w:t>
            </w:r>
          </w:p>
        </w:tc>
        <w:tc>
          <w:tcPr>
            <w:tcW w:w="2500" w:type="pct"/>
          </w:tcPr>
          <w:p w14:paraId="4DE27D23">
            <w:pPr>
              <w:jc w:val="left"/>
              <w:rPr>
                <w:rFonts w:ascii="宋体" w:hAnsi="宋体" w:cs="宋体"/>
              </w:rPr>
            </w:pPr>
            <w:r>
              <w:rPr>
                <w:rFonts w:hint="eastAsia" w:ascii="宋体" w:hAnsi="宋体" w:cs="宋体"/>
              </w:rPr>
              <w:t>借：长期股权投资           200</w:t>
            </w:r>
            <w:r>
              <w:rPr>
                <w:rFonts w:hint="eastAsia" w:ascii="宋体" w:hAnsi="宋体" w:cs="宋体"/>
              </w:rPr>
              <w:br w:type="textWrapping"/>
            </w:r>
            <w:r>
              <w:rPr>
                <w:rFonts w:hint="eastAsia" w:ascii="宋体" w:hAnsi="宋体" w:cs="宋体"/>
              </w:rPr>
              <w:t xml:space="preserve">    贷：以前年度损益调整  200 </w:t>
            </w:r>
          </w:p>
        </w:tc>
      </w:tr>
    </w:tbl>
    <w:p w14:paraId="6E761DB3">
      <w:pPr>
        <w:rPr>
          <w:rFonts w:hint="eastAsia" w:ascii="宋体" w:hAnsi="宋体" w:cs="宋体"/>
        </w:rPr>
      </w:pPr>
    </w:p>
    <w:p w14:paraId="3A4DB8C6">
      <w:pPr>
        <w:overflowPunct w:val="0"/>
        <w:jc w:val="center"/>
        <w:rPr>
          <w:rFonts w:ascii="宋体" w:hAnsi="宋体" w:cs="宋体"/>
          <w:b/>
          <w:bCs/>
        </w:rPr>
      </w:pPr>
      <w:r>
        <w:rPr>
          <w:rFonts w:hint="eastAsia" w:ascii="宋体" w:hAnsi="宋体" w:cs="宋体"/>
          <w:b/>
          <w:bCs/>
        </w:rPr>
        <w:t>第四节  前期差错及其更正</w:t>
      </w:r>
    </w:p>
    <w:p w14:paraId="7E5F3F46">
      <w:pPr>
        <w:jc w:val="left"/>
        <w:rPr>
          <w:rFonts w:ascii="宋体" w:hAnsi="宋体" w:cs="宋体"/>
        </w:rPr>
      </w:pPr>
      <w:r>
        <w:rPr>
          <w:rFonts w:hint="eastAsia" w:ascii="宋体" w:hAnsi="宋体" w:cs="宋体"/>
        </w:rPr>
        <w:t>（3）A公司于2023年3月28日向C公司销售产品，价款400万元，成本为300万元，商品已经发出，符合收入确认条件，货款未收到。A公司在2023年3月确认了该笔销售收入400万元，并结转相关成本300万元。2023年12月，因自然灾害造成生产设施重大毁损，C公司遂通知A公司，其无法按期支付所购商品款项（包括增值税金额）。A公司在编制2023年度财务报表时，经向C公司核实，预计C公司所欠款项在2025年才可能收回，2023年12月31日应确认预期信用减值损失10万元。</w:t>
      </w:r>
    </w:p>
    <w:p w14:paraId="2A953894">
      <w:pPr>
        <w:jc w:val="left"/>
        <w:rPr>
          <w:rFonts w:ascii="宋体" w:hAnsi="宋体" w:cs="宋体"/>
        </w:rPr>
      </w:pPr>
      <w:r>
        <w:rPr>
          <w:rFonts w:hint="eastAsia" w:ascii="宋体" w:hAnsi="宋体" w:cs="宋体"/>
        </w:rPr>
        <w:t>A公司的会计处理：</w:t>
      </w:r>
    </w:p>
    <w:p w14:paraId="28736E53">
      <w:pPr>
        <w:jc w:val="left"/>
        <w:rPr>
          <w:rFonts w:ascii="宋体" w:hAnsi="宋体" w:cs="宋体"/>
        </w:rPr>
      </w:pPr>
      <w:r>
        <w:rPr>
          <w:rFonts w:hint="eastAsia" w:ascii="宋体" w:hAnsi="宋体" w:cs="宋体"/>
        </w:rPr>
        <w:t>借：主营业务收入                                        400</w:t>
      </w:r>
    </w:p>
    <w:p w14:paraId="76D9C6E5">
      <w:pPr>
        <w:jc w:val="left"/>
        <w:rPr>
          <w:rFonts w:ascii="宋体" w:hAnsi="宋体" w:cs="宋体"/>
        </w:rPr>
      </w:pPr>
      <w:r>
        <w:rPr>
          <w:rFonts w:hint="eastAsia" w:ascii="宋体" w:hAnsi="宋体" w:cs="宋体"/>
        </w:rPr>
        <w:t xml:space="preserve">    应交税费——应交增值税（销项税额） 52</w:t>
      </w:r>
    </w:p>
    <w:p w14:paraId="4E64CB20">
      <w:pPr>
        <w:jc w:val="left"/>
        <w:rPr>
          <w:rFonts w:ascii="宋体" w:hAnsi="宋体" w:cs="宋体"/>
        </w:rPr>
      </w:pPr>
      <w:r>
        <w:rPr>
          <w:rFonts w:hint="eastAsia" w:ascii="宋体" w:hAnsi="宋体" w:cs="宋体"/>
        </w:rPr>
        <w:t xml:space="preserve">    贷：应收账款                                                452</w:t>
      </w:r>
    </w:p>
    <w:p w14:paraId="07BD91E0">
      <w:pPr>
        <w:jc w:val="left"/>
        <w:rPr>
          <w:rFonts w:ascii="宋体" w:hAnsi="宋体" w:cs="宋体"/>
        </w:rPr>
      </w:pPr>
      <w:r>
        <w:rPr>
          <w:rFonts w:hint="eastAsia" w:ascii="宋体" w:hAnsi="宋体" w:cs="宋体"/>
        </w:rPr>
        <w:t>借：库存商品                                               300</w:t>
      </w:r>
    </w:p>
    <w:p w14:paraId="57BF6D51">
      <w:pPr>
        <w:jc w:val="left"/>
        <w:rPr>
          <w:rFonts w:ascii="宋体" w:hAnsi="宋体" w:cs="宋体"/>
        </w:rPr>
      </w:pPr>
      <w:r>
        <w:rPr>
          <w:rFonts w:hint="eastAsia" w:ascii="宋体" w:hAnsi="宋体" w:cs="宋体"/>
        </w:rPr>
        <w:t xml:space="preserve">    贷：主营业务成本                                         300</w:t>
      </w:r>
    </w:p>
    <w:p w14:paraId="69527BE3">
      <w:pPr>
        <w:jc w:val="left"/>
        <w:rPr>
          <w:rFonts w:ascii="宋体" w:hAnsi="宋体" w:cs="宋体"/>
        </w:rPr>
      </w:pPr>
      <w:r>
        <w:rPr>
          <w:rFonts w:hint="eastAsia" w:ascii="宋体" w:hAnsi="宋体" w:cs="宋体"/>
        </w:rPr>
        <w:t>未作其他会计处理。</w:t>
      </w:r>
    </w:p>
    <w:p w14:paraId="34F7105B">
      <w:pPr>
        <w:jc w:val="left"/>
        <w:rPr>
          <w:rFonts w:hint="eastAsia" w:ascii="宋体" w:hAnsi="宋体" w:cs="宋体"/>
        </w:rPr>
      </w:pPr>
      <w:r>
        <w:rPr>
          <w:rFonts w:hint="eastAsia" w:ascii="宋体" w:hAnsi="宋体" w:cs="宋体"/>
        </w:rPr>
        <w:t>资料（3）处理不正确。理由：并未发生销售退货，应确认预期信用减值损失10万元，计提坏账准备，而不是冲减对应的收入和成本。更正分录是：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B2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62F2B043">
            <w:pPr>
              <w:jc w:val="left"/>
              <w:rPr>
                <w:rFonts w:ascii="宋体" w:hAnsi="宋体" w:cs="宋体"/>
              </w:rPr>
            </w:pPr>
            <w:r>
              <w:rPr>
                <w:rFonts w:hint="eastAsia" w:ascii="宋体" w:hAnsi="宋体" w:cs="宋体"/>
              </w:rPr>
              <w:t xml:space="preserve">2023年12月31日，本年发现本年差错 </w:t>
            </w:r>
          </w:p>
        </w:tc>
        <w:tc>
          <w:tcPr>
            <w:tcW w:w="2500" w:type="pct"/>
          </w:tcPr>
          <w:p w14:paraId="4415DDAA">
            <w:pPr>
              <w:jc w:val="left"/>
              <w:rPr>
                <w:rFonts w:ascii="宋体" w:hAnsi="宋体" w:cs="宋体"/>
              </w:rPr>
            </w:pPr>
            <w:r>
              <w:rPr>
                <w:rFonts w:hint="eastAsia" w:ascii="宋体" w:hAnsi="宋体" w:cs="宋体"/>
              </w:rPr>
              <w:t>2024年12月31日前（不属于资产负债表日后事项）发现2023年重大差错</w:t>
            </w:r>
          </w:p>
        </w:tc>
      </w:tr>
      <w:tr w14:paraId="7102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0AAE78E">
            <w:pPr>
              <w:jc w:val="left"/>
              <w:rPr>
                <w:rFonts w:ascii="宋体" w:hAnsi="宋体" w:cs="宋体"/>
              </w:rPr>
            </w:pPr>
            <w:r>
              <w:rPr>
                <w:rFonts w:hint="eastAsia" w:ascii="宋体" w:hAnsi="宋体" w:cs="宋体"/>
              </w:rPr>
              <w:t>借：应收账款              452</w:t>
            </w:r>
          </w:p>
          <w:p w14:paraId="2BEDF26A">
            <w:pPr>
              <w:jc w:val="left"/>
              <w:rPr>
                <w:rFonts w:ascii="宋体" w:hAnsi="宋体" w:cs="宋体"/>
              </w:rPr>
            </w:pPr>
            <w:r>
              <w:rPr>
                <w:rFonts w:hint="eastAsia" w:ascii="宋体" w:hAnsi="宋体" w:cs="宋体"/>
              </w:rPr>
              <w:t xml:space="preserve">    贷：主营业务收入       400</w:t>
            </w:r>
          </w:p>
          <w:p w14:paraId="7A2EE780">
            <w:pPr>
              <w:jc w:val="left"/>
              <w:rPr>
                <w:rFonts w:ascii="宋体" w:hAnsi="宋体" w:cs="宋体"/>
              </w:rPr>
            </w:pPr>
            <w:r>
              <w:rPr>
                <w:rFonts w:hint="eastAsia" w:ascii="宋体" w:hAnsi="宋体" w:cs="宋体"/>
              </w:rPr>
              <w:t xml:space="preserve">        应交税费——应交增值税</w:t>
            </w:r>
          </w:p>
          <w:p w14:paraId="3600C380">
            <w:pPr>
              <w:jc w:val="left"/>
              <w:rPr>
                <w:rFonts w:ascii="宋体" w:hAnsi="宋体" w:cs="宋体"/>
              </w:rPr>
            </w:pPr>
            <w:r>
              <w:rPr>
                <w:rFonts w:hint="eastAsia" w:ascii="宋体" w:hAnsi="宋体" w:cs="宋体"/>
              </w:rPr>
              <w:t xml:space="preserve">       （销项税额）            52</w:t>
            </w:r>
          </w:p>
          <w:p w14:paraId="312D8C76">
            <w:pPr>
              <w:jc w:val="left"/>
              <w:rPr>
                <w:rFonts w:ascii="宋体" w:hAnsi="宋体" w:cs="宋体"/>
              </w:rPr>
            </w:pPr>
            <w:r>
              <w:rPr>
                <w:rFonts w:hint="eastAsia" w:ascii="宋体" w:hAnsi="宋体" w:cs="宋体"/>
              </w:rPr>
              <w:t>借：主营业务成本      300</w:t>
            </w:r>
          </w:p>
          <w:p w14:paraId="1E2D45F0">
            <w:pPr>
              <w:jc w:val="left"/>
              <w:rPr>
                <w:rFonts w:ascii="宋体" w:hAnsi="宋体" w:cs="宋体"/>
              </w:rPr>
            </w:pPr>
            <w:r>
              <w:rPr>
                <w:rFonts w:hint="eastAsia" w:ascii="宋体" w:hAnsi="宋体" w:cs="宋体"/>
              </w:rPr>
              <w:t xml:space="preserve">    贷：库存商品            300</w:t>
            </w:r>
          </w:p>
          <w:p w14:paraId="6D33E793">
            <w:pPr>
              <w:jc w:val="left"/>
              <w:rPr>
                <w:rFonts w:ascii="宋体" w:hAnsi="宋体" w:cs="宋体"/>
              </w:rPr>
            </w:pPr>
            <w:r>
              <w:rPr>
                <w:rFonts w:hint="eastAsia" w:ascii="宋体" w:hAnsi="宋体" w:cs="宋体"/>
              </w:rPr>
              <w:t>借：信用减值损失       10</w:t>
            </w:r>
          </w:p>
          <w:p w14:paraId="6A32302E">
            <w:pPr>
              <w:jc w:val="left"/>
              <w:rPr>
                <w:rFonts w:ascii="宋体" w:hAnsi="宋体" w:cs="宋体"/>
              </w:rPr>
            </w:pPr>
            <w:r>
              <w:rPr>
                <w:rFonts w:hint="eastAsia" w:ascii="宋体" w:hAnsi="宋体" w:cs="宋体"/>
              </w:rPr>
              <w:t xml:space="preserve">   贷：坏账准备            10</w:t>
            </w:r>
          </w:p>
        </w:tc>
        <w:tc>
          <w:tcPr>
            <w:tcW w:w="2500" w:type="pct"/>
          </w:tcPr>
          <w:p w14:paraId="37AA93B2">
            <w:pPr>
              <w:jc w:val="left"/>
              <w:rPr>
                <w:rFonts w:ascii="宋体" w:hAnsi="宋体" w:cs="宋体"/>
              </w:rPr>
            </w:pPr>
            <w:r>
              <w:rPr>
                <w:rFonts w:hint="eastAsia" w:ascii="宋体" w:hAnsi="宋体" w:cs="宋体"/>
              </w:rPr>
              <w:t>借：应收账款                         452</w:t>
            </w:r>
          </w:p>
          <w:p w14:paraId="19BC08DE">
            <w:pPr>
              <w:jc w:val="left"/>
              <w:rPr>
                <w:rFonts w:ascii="宋体" w:hAnsi="宋体" w:cs="宋体"/>
              </w:rPr>
            </w:pPr>
            <w:r>
              <w:rPr>
                <w:rFonts w:hint="eastAsia" w:ascii="宋体" w:hAnsi="宋体" w:cs="宋体"/>
              </w:rPr>
              <w:t xml:space="preserve">    贷：以前年度损益调整         400</w:t>
            </w:r>
          </w:p>
          <w:p w14:paraId="51D84326">
            <w:pPr>
              <w:jc w:val="left"/>
              <w:rPr>
                <w:rFonts w:ascii="宋体" w:hAnsi="宋体" w:cs="宋体"/>
              </w:rPr>
            </w:pPr>
            <w:r>
              <w:rPr>
                <w:rFonts w:hint="eastAsia" w:ascii="宋体" w:hAnsi="宋体" w:cs="宋体"/>
              </w:rPr>
              <w:t xml:space="preserve">        应交税费——应交增值税</w:t>
            </w:r>
          </w:p>
          <w:p w14:paraId="5438AC23">
            <w:pPr>
              <w:jc w:val="left"/>
              <w:rPr>
                <w:rFonts w:ascii="宋体" w:hAnsi="宋体" w:cs="宋体"/>
              </w:rPr>
            </w:pPr>
            <w:r>
              <w:rPr>
                <w:rFonts w:hint="eastAsia" w:ascii="宋体" w:hAnsi="宋体" w:cs="宋体"/>
              </w:rPr>
              <w:t xml:space="preserve">                   （销项税额）  52</w:t>
            </w:r>
          </w:p>
          <w:p w14:paraId="5F0151E0">
            <w:pPr>
              <w:jc w:val="left"/>
              <w:rPr>
                <w:rFonts w:ascii="宋体" w:hAnsi="宋体" w:cs="宋体"/>
              </w:rPr>
            </w:pPr>
            <w:r>
              <w:rPr>
                <w:rFonts w:hint="eastAsia" w:ascii="宋体" w:hAnsi="宋体" w:cs="宋体"/>
              </w:rPr>
              <w:t>借：以前年度损益调整  300</w:t>
            </w:r>
          </w:p>
          <w:p w14:paraId="6DF43A10">
            <w:pPr>
              <w:jc w:val="left"/>
              <w:rPr>
                <w:rFonts w:ascii="宋体" w:hAnsi="宋体" w:cs="宋体"/>
              </w:rPr>
            </w:pPr>
            <w:r>
              <w:rPr>
                <w:rFonts w:hint="eastAsia" w:ascii="宋体" w:hAnsi="宋体" w:cs="宋体"/>
              </w:rPr>
              <w:t xml:space="preserve">    贷：库存商品                300</w:t>
            </w:r>
          </w:p>
          <w:p w14:paraId="76C049EA">
            <w:pPr>
              <w:jc w:val="left"/>
              <w:rPr>
                <w:rFonts w:ascii="宋体" w:hAnsi="宋体" w:cs="宋体"/>
              </w:rPr>
            </w:pPr>
            <w:r>
              <w:rPr>
                <w:rFonts w:hint="eastAsia" w:ascii="宋体" w:hAnsi="宋体" w:cs="宋体"/>
              </w:rPr>
              <w:t>借：以前年度损益调整   10</w:t>
            </w:r>
          </w:p>
          <w:p w14:paraId="53F16AD2">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贷：坏账准备                10</w:t>
            </w:r>
          </w:p>
        </w:tc>
      </w:tr>
    </w:tbl>
    <w:p w14:paraId="6D72FECF">
      <w:pPr>
        <w:jc w:val="left"/>
        <w:rPr>
          <w:rFonts w:ascii="宋体" w:hAnsi="宋体" w:cs="宋体"/>
        </w:rPr>
      </w:pPr>
      <w:r>
        <w:rPr>
          <w:rFonts w:hint="eastAsia" w:ascii="宋体" w:hAnsi="宋体" w:cs="宋体"/>
        </w:rPr>
        <w:t>（4）2023年12月31日，A公司于2023年12月31日收到法院通知，被告知D公司状告A公司侵犯专利技术，要求A公司赔偿300万元。A公司根据法律诉讼的进展情况以及专业人士的意见，认为对原告进行赔偿的可能性在80%以上，最有可能发生的赔偿金额为280至320万元之间的某个金额，且该区间内每个金额发生的可能性大致相同，同时承担诉讼费用1万元。至2024年11月1日法院尚未判决。A公司的会计处理：</w:t>
      </w:r>
    </w:p>
    <w:p w14:paraId="09F277C2">
      <w:pPr>
        <w:jc w:val="left"/>
        <w:rPr>
          <w:rFonts w:ascii="宋体" w:hAnsi="宋体" w:cs="宋体"/>
        </w:rPr>
      </w:pPr>
      <w:r>
        <w:rPr>
          <w:rFonts w:hint="eastAsia" w:ascii="宋体" w:hAnsi="宋体" w:cs="宋体"/>
        </w:rPr>
        <w:t>借：营业外支出               321</w:t>
      </w:r>
    </w:p>
    <w:p w14:paraId="38371614">
      <w:pPr>
        <w:jc w:val="left"/>
        <w:rPr>
          <w:rFonts w:ascii="宋体" w:hAnsi="宋体" w:cs="宋体"/>
        </w:rPr>
      </w:pPr>
      <w:r>
        <w:rPr>
          <w:rFonts w:hint="eastAsia" w:ascii="宋体" w:hAnsi="宋体" w:cs="宋体"/>
        </w:rPr>
        <w:t xml:space="preserve">    贷：预计负债                  321</w:t>
      </w:r>
    </w:p>
    <w:p w14:paraId="5E74C517">
      <w:pPr>
        <w:jc w:val="left"/>
        <w:rPr>
          <w:rFonts w:hint="eastAsia" w:ascii="宋体" w:hAnsi="宋体" w:cs="宋体"/>
        </w:rPr>
      </w:pPr>
      <w:r>
        <w:rPr>
          <w:rFonts w:hint="eastAsia" w:ascii="宋体" w:hAnsi="宋体" w:cs="宋体"/>
        </w:rPr>
        <w:t>资料（4）处理不正确。理由：所需赔偿金额存在一个连续范围，且该范围内各种结果发生的可能性相同，则最佳估计数应当按照该范围内的中间值，即上、下限金额的平均数确定。更正分录是：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45C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A6AFD7D">
            <w:pPr>
              <w:jc w:val="left"/>
              <w:rPr>
                <w:rFonts w:ascii="宋体" w:hAnsi="宋体" w:cs="宋体"/>
              </w:rPr>
            </w:pPr>
            <w:r>
              <w:rPr>
                <w:rFonts w:hint="eastAsia" w:ascii="宋体" w:hAnsi="宋体" w:cs="宋体"/>
              </w:rPr>
              <w:t>2023年12月31日，本年发现本年</w:t>
            </w:r>
          </w:p>
          <w:p w14:paraId="5838665C">
            <w:pPr>
              <w:jc w:val="left"/>
              <w:rPr>
                <w:rFonts w:ascii="宋体" w:hAnsi="宋体" w:cs="宋体"/>
              </w:rPr>
            </w:pPr>
            <w:r>
              <w:rPr>
                <w:rFonts w:hint="eastAsia" w:ascii="宋体" w:hAnsi="宋体" w:cs="宋体"/>
              </w:rPr>
              <w:t xml:space="preserve">差错 </w:t>
            </w:r>
          </w:p>
        </w:tc>
        <w:tc>
          <w:tcPr>
            <w:tcW w:w="2500" w:type="pct"/>
          </w:tcPr>
          <w:p w14:paraId="29D1A5A4">
            <w:pPr>
              <w:jc w:val="left"/>
              <w:rPr>
                <w:rFonts w:ascii="宋体" w:hAnsi="宋体" w:cs="宋体"/>
              </w:rPr>
            </w:pPr>
            <w:r>
              <w:rPr>
                <w:rFonts w:hint="eastAsia" w:ascii="宋体" w:hAnsi="宋体" w:cs="宋体"/>
              </w:rPr>
              <w:t>2024年12月31日前（不属于资产负债表日后事项）发现2023年重大差错</w:t>
            </w:r>
          </w:p>
        </w:tc>
      </w:tr>
      <w:tr w14:paraId="7D2F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1B60BAF">
            <w:pPr>
              <w:jc w:val="left"/>
              <w:rPr>
                <w:rFonts w:ascii="宋体" w:hAnsi="宋体" w:cs="宋体"/>
              </w:rPr>
            </w:pPr>
            <w:r>
              <w:rPr>
                <w:rFonts w:hint="eastAsia" w:ascii="宋体" w:hAnsi="宋体" w:cs="宋体"/>
              </w:rPr>
              <w:t>借：管理费用   1</w:t>
            </w:r>
          </w:p>
          <w:p w14:paraId="34C63282">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预计负债  20（321－301）</w:t>
            </w:r>
          </w:p>
          <w:p w14:paraId="397F219D">
            <w:pPr>
              <w:jc w:val="left"/>
              <w:rPr>
                <w:rFonts w:ascii="宋体" w:hAnsi="宋体" w:cs="宋体"/>
              </w:rPr>
            </w:pPr>
            <w:r>
              <w:rPr>
                <w:rFonts w:hint="eastAsia" w:ascii="宋体" w:hAnsi="宋体" w:cs="宋体"/>
              </w:rPr>
              <w:t xml:space="preserve">    贷：营业外支出   21</w:t>
            </w:r>
          </w:p>
        </w:tc>
        <w:tc>
          <w:tcPr>
            <w:tcW w:w="2500" w:type="pct"/>
          </w:tcPr>
          <w:p w14:paraId="31E445E7">
            <w:pPr>
              <w:jc w:val="left"/>
              <w:rPr>
                <w:rFonts w:ascii="宋体" w:hAnsi="宋体" w:cs="宋体"/>
              </w:rPr>
            </w:pPr>
            <w:r>
              <w:rPr>
                <w:rFonts w:hint="eastAsia" w:ascii="宋体" w:hAnsi="宋体" w:cs="宋体"/>
              </w:rPr>
              <w:t>借：预计负债                     20</w:t>
            </w:r>
          </w:p>
          <w:p w14:paraId="66F60F1C">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贷：以前年度损益调整    20</w:t>
            </w:r>
          </w:p>
        </w:tc>
      </w:tr>
    </w:tbl>
    <w:p w14:paraId="56E29155">
      <w:pPr>
        <w:jc w:val="left"/>
        <w:rPr>
          <w:rFonts w:ascii="宋体" w:hAnsi="宋体" w:cs="宋体"/>
        </w:rPr>
      </w:pPr>
      <w:r>
        <w:rPr>
          <w:rFonts w:hint="eastAsia" w:ascii="宋体" w:hAnsi="宋体" w:cs="宋体"/>
        </w:rPr>
        <w:t>（5）2023年A公司推出一项鼓励员工提前离职的计划。董事会于12月20日通过决议，该计划范围内的员工如果申请提前离职，A公司将每人一次性支付补偿款10万元。根据计划公布后与员工达成的协议，其中80人会申请离职。截至2023年12月31日，该计划仍在进行当中。A公司进行了以下会计处理：</w:t>
      </w:r>
    </w:p>
    <w:p w14:paraId="0D33523D">
      <w:pPr>
        <w:jc w:val="left"/>
        <w:rPr>
          <w:rFonts w:ascii="宋体" w:hAnsi="宋体" w:cs="宋体"/>
        </w:rPr>
      </w:pPr>
      <w:r>
        <w:rPr>
          <w:rFonts w:hint="eastAsia" w:ascii="宋体" w:hAnsi="宋体" w:cs="宋体"/>
        </w:rPr>
        <w:t>借：营业外支出             800</w:t>
      </w:r>
    </w:p>
    <w:p w14:paraId="3A592DC6">
      <w:pPr>
        <w:jc w:val="left"/>
        <w:rPr>
          <w:rFonts w:ascii="宋体" w:hAnsi="宋体" w:cs="宋体"/>
        </w:rPr>
      </w:pPr>
      <w:r>
        <w:rPr>
          <w:rFonts w:hint="eastAsia" w:ascii="宋体" w:hAnsi="宋体" w:cs="宋体"/>
        </w:rPr>
        <w:t xml:space="preserve">    贷：预计负债               800</w:t>
      </w:r>
    </w:p>
    <w:p w14:paraId="0B97B8D6">
      <w:pPr>
        <w:jc w:val="left"/>
        <w:rPr>
          <w:rFonts w:hint="eastAsia" w:ascii="宋体" w:hAnsi="宋体" w:cs="宋体"/>
        </w:rPr>
      </w:pPr>
      <w:r>
        <w:rPr>
          <w:rFonts w:hint="eastAsia" w:ascii="宋体" w:hAnsi="宋体" w:cs="宋体"/>
        </w:rPr>
        <w:t>资料（5）处理不正确。理由：该项计划属于会计准则规定的辞退福利，有关一次性支付的辞退补偿金额应于计划确定时作为应付职工薪酬，相关估计应支付的金额全部计入当期管理费用。更正分录是：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635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71B1009">
            <w:pPr>
              <w:jc w:val="left"/>
              <w:rPr>
                <w:rFonts w:ascii="宋体" w:hAnsi="宋体" w:cs="宋体"/>
              </w:rPr>
            </w:pPr>
            <w:r>
              <w:rPr>
                <w:rFonts w:hint="eastAsia" w:ascii="宋体" w:hAnsi="宋体" w:cs="宋体"/>
              </w:rPr>
              <w:t xml:space="preserve">2023年12月31日，本年发现本年差错 </w:t>
            </w:r>
          </w:p>
        </w:tc>
        <w:tc>
          <w:tcPr>
            <w:tcW w:w="2500" w:type="pct"/>
          </w:tcPr>
          <w:p w14:paraId="746BFFC7">
            <w:pPr>
              <w:jc w:val="left"/>
              <w:rPr>
                <w:rFonts w:ascii="宋体" w:hAnsi="宋体" w:cs="宋体"/>
              </w:rPr>
            </w:pPr>
            <w:r>
              <w:rPr>
                <w:rFonts w:hint="eastAsia" w:ascii="宋体" w:hAnsi="宋体" w:cs="宋体"/>
              </w:rPr>
              <w:t>2024年12月31日前（不属于资产负债表日后事项）发现2023年重大差错</w:t>
            </w:r>
          </w:p>
        </w:tc>
      </w:tr>
      <w:tr w14:paraId="0357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E1E8E58">
            <w:pPr>
              <w:jc w:val="left"/>
              <w:rPr>
                <w:rFonts w:ascii="宋体" w:hAnsi="宋体" w:cs="宋体"/>
              </w:rPr>
            </w:pPr>
            <w:r>
              <w:rPr>
                <w:rFonts w:hint="eastAsia" w:ascii="宋体" w:hAnsi="宋体" w:cs="宋体"/>
              </w:rPr>
              <w:t>借：预计负债          800</w:t>
            </w:r>
          </w:p>
          <w:p w14:paraId="27F4E9EF">
            <w:pPr>
              <w:jc w:val="left"/>
              <w:rPr>
                <w:rFonts w:ascii="宋体" w:hAnsi="宋体" w:cs="宋体"/>
              </w:rPr>
            </w:pPr>
            <w:r>
              <w:rPr>
                <w:rFonts w:hint="eastAsia" w:ascii="宋体" w:hAnsi="宋体" w:cs="宋体"/>
              </w:rPr>
              <w:t xml:space="preserve">    贷：营业外支出     800</w:t>
            </w:r>
          </w:p>
          <w:p w14:paraId="2E7F4F50">
            <w:pPr>
              <w:jc w:val="left"/>
              <w:rPr>
                <w:rFonts w:ascii="宋体" w:hAnsi="宋体" w:cs="宋体"/>
              </w:rPr>
            </w:pPr>
            <w:r>
              <w:rPr>
                <w:rFonts w:hint="eastAsia" w:ascii="宋体" w:hAnsi="宋体" w:cs="宋体"/>
              </w:rPr>
              <w:t>借：管理费用          800</w:t>
            </w:r>
          </w:p>
          <w:p w14:paraId="4DD65083">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 贷：应付职工薪酬  800</w:t>
            </w:r>
          </w:p>
        </w:tc>
        <w:tc>
          <w:tcPr>
            <w:tcW w:w="2500" w:type="pct"/>
          </w:tcPr>
          <w:p w14:paraId="11B4CF92">
            <w:pPr>
              <w:jc w:val="left"/>
              <w:rPr>
                <w:rFonts w:ascii="宋体" w:hAnsi="宋体" w:cs="宋体"/>
              </w:rPr>
            </w:pPr>
            <w:r>
              <w:rPr>
                <w:rFonts w:hint="eastAsia" w:ascii="宋体" w:hAnsi="宋体" w:cs="宋体"/>
              </w:rPr>
              <w:t>借：预计负债                  800</w:t>
            </w:r>
          </w:p>
          <w:p w14:paraId="0DAD509A">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贷：以前年度损益调整    800</w:t>
            </w:r>
          </w:p>
          <w:p w14:paraId="773CF307">
            <w:pPr>
              <w:jc w:val="left"/>
              <w:rPr>
                <w:rFonts w:ascii="宋体" w:hAnsi="宋体" w:cs="宋体"/>
              </w:rPr>
            </w:pPr>
            <w:r>
              <w:rPr>
                <w:rFonts w:hint="eastAsia" w:ascii="宋体" w:hAnsi="宋体" w:cs="宋体"/>
              </w:rPr>
              <w:t>借：以前年度损益调整   800</w:t>
            </w:r>
          </w:p>
          <w:p w14:paraId="08C98024">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贷：应付职工薪酬          800</w:t>
            </w:r>
          </w:p>
        </w:tc>
      </w:tr>
    </w:tbl>
    <w:p w14:paraId="065821DB">
      <w:pPr>
        <w:jc w:val="left"/>
        <w:rPr>
          <w:rFonts w:ascii="宋体" w:hAnsi="宋体" w:cs="宋体"/>
        </w:rPr>
      </w:pPr>
      <w:r>
        <w:rPr>
          <w:rFonts w:hint="eastAsia" w:ascii="宋体" w:hAnsi="宋体" w:cs="宋体"/>
        </w:rPr>
        <w:t>（6）A公司一项出租的办公楼采用成本模式进行后续计量。原值为45 000万元，已计提折旧9 000万元，以前年度未计提减值准备，由于出现减值迹象，2023年12月31日，A公司对办公楼进行减值测试，预计该办公楼的未来现金流量现值为30 000万元，公允价值减去处置费用后的净额为32 500万元。甲公司的会计处理如下：</w:t>
      </w:r>
    </w:p>
    <w:p w14:paraId="771E513F">
      <w:pPr>
        <w:jc w:val="left"/>
        <w:rPr>
          <w:rFonts w:ascii="宋体" w:hAnsi="宋体" w:cs="宋体"/>
        </w:rPr>
      </w:pPr>
      <w:r>
        <w:rPr>
          <w:rFonts w:hint="eastAsia" w:ascii="宋体" w:hAnsi="宋体" w:cs="宋体"/>
        </w:rPr>
        <w:t>借：资产减值损失                     6 000</w:t>
      </w:r>
    </w:p>
    <w:p w14:paraId="3069C2B9">
      <w:pPr>
        <w:jc w:val="left"/>
        <w:rPr>
          <w:rFonts w:ascii="宋体" w:hAnsi="宋体" w:cs="宋体"/>
        </w:rPr>
      </w:pPr>
      <w:r>
        <w:rPr>
          <w:rFonts w:hint="eastAsia" w:ascii="宋体" w:hAnsi="宋体" w:cs="宋体"/>
        </w:rPr>
        <w:t xml:space="preserve">    贷：投资性房地产减值准备        6 000</w:t>
      </w:r>
    </w:p>
    <w:p w14:paraId="24794F62">
      <w:pPr>
        <w:jc w:val="left"/>
        <w:rPr>
          <w:rFonts w:hint="eastAsia" w:ascii="宋体" w:hAnsi="宋体" w:cs="宋体"/>
        </w:rPr>
      </w:pPr>
      <w:r>
        <w:rPr>
          <w:rFonts w:hint="eastAsia" w:ascii="宋体" w:hAnsi="宋体" w:cs="宋体"/>
        </w:rPr>
        <w:t>资料（6）处理不正确。理由：投资性房地产的减值金额是账面价值与可收回金额进行比较确定的，可收回金额以预计未来现金流量的现值与公允价值减去处置费用后的净额孰高计量，办公楼的可收回金额是32 500万元，应计提减值损失＝（45 000</w:t>
      </w:r>
      <w:r>
        <w:rPr>
          <w:rFonts w:hint="eastAsia" w:ascii="宋体" w:hAnsi="宋体" w:cs="宋体"/>
        </w:rPr>
        <w:br w:type="textWrapping"/>
      </w:r>
      <w:r>
        <w:rPr>
          <w:rFonts w:hint="eastAsia" w:ascii="宋体" w:hAnsi="宋体" w:cs="宋体"/>
        </w:rPr>
        <w:t>-9 000）-32 500＝3 500（万元），多计提6 000-3 500＝</w:t>
      </w:r>
      <w:r>
        <w:rPr>
          <w:rFonts w:hint="eastAsia" w:ascii="宋体" w:hAnsi="宋体" w:cs="宋体"/>
        </w:rPr>
        <w:br w:type="textWrapping"/>
      </w:r>
      <w:r>
        <w:rPr>
          <w:rFonts w:hint="eastAsia" w:ascii="宋体" w:hAnsi="宋体" w:cs="宋体"/>
        </w:rPr>
        <w:t>2 500（万元）。更正分录为：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DE1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BD43501">
            <w:pPr>
              <w:jc w:val="left"/>
              <w:rPr>
                <w:rFonts w:ascii="宋体" w:hAnsi="宋体" w:cs="宋体"/>
              </w:rPr>
            </w:pPr>
            <w:r>
              <w:rPr>
                <w:rFonts w:hint="eastAsia" w:ascii="宋体" w:hAnsi="宋体" w:cs="宋体"/>
              </w:rPr>
              <w:t xml:space="preserve">2023年12月31日，本年发现本年差错 </w:t>
            </w:r>
          </w:p>
        </w:tc>
        <w:tc>
          <w:tcPr>
            <w:tcW w:w="2500" w:type="pct"/>
          </w:tcPr>
          <w:p w14:paraId="49074DF2">
            <w:pPr>
              <w:jc w:val="left"/>
              <w:rPr>
                <w:rFonts w:ascii="宋体" w:hAnsi="宋体" w:cs="宋体"/>
              </w:rPr>
            </w:pPr>
            <w:r>
              <w:rPr>
                <w:rFonts w:hint="eastAsia" w:ascii="宋体" w:hAnsi="宋体" w:cs="宋体"/>
              </w:rPr>
              <w:t>2024年12月31日前（不属于资产负债表日后事项）发现2023年重大差错</w:t>
            </w:r>
          </w:p>
        </w:tc>
      </w:tr>
      <w:tr w14:paraId="378B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70131D2">
            <w:pPr>
              <w:jc w:val="left"/>
              <w:rPr>
                <w:rFonts w:ascii="宋体" w:hAnsi="宋体" w:cs="宋体"/>
              </w:rPr>
            </w:pPr>
            <w:r>
              <w:rPr>
                <w:rFonts w:hint="eastAsia" w:ascii="宋体" w:hAnsi="宋体" w:cs="宋体"/>
              </w:rPr>
              <w:t>借：投资性房地产减值准备  2 500</w:t>
            </w:r>
          </w:p>
          <w:p w14:paraId="259D79B5">
            <w:pPr>
              <w:jc w:val="left"/>
              <w:rPr>
                <w:rFonts w:ascii="宋体" w:hAnsi="宋体" w:cs="宋体"/>
              </w:rPr>
            </w:pPr>
            <w:r>
              <w:rPr>
                <w:rFonts w:hint="eastAsia" w:ascii="宋体" w:hAnsi="宋体" w:cs="宋体"/>
              </w:rPr>
              <w:t xml:space="preserve">    贷：资产减值损失                  2 500</w:t>
            </w:r>
          </w:p>
        </w:tc>
        <w:tc>
          <w:tcPr>
            <w:tcW w:w="2500" w:type="pct"/>
          </w:tcPr>
          <w:p w14:paraId="0556F489">
            <w:pPr>
              <w:jc w:val="left"/>
              <w:rPr>
                <w:rFonts w:ascii="宋体" w:hAnsi="宋体" w:cs="宋体"/>
              </w:rPr>
            </w:pPr>
            <w:r>
              <w:rPr>
                <w:rFonts w:hint="eastAsia" w:ascii="宋体" w:hAnsi="宋体" w:cs="宋体"/>
              </w:rPr>
              <w:t>借：投资性房地产减值准备 2 500</w:t>
            </w:r>
          </w:p>
          <w:p w14:paraId="1A15CDE2">
            <w:pPr>
              <w:jc w:val="left"/>
              <w:rPr>
                <w:rFonts w:ascii="宋体" w:hAnsi="宋体" w:cs="宋体"/>
              </w:rPr>
            </w:pPr>
            <w:r>
              <w:rPr>
                <w:rFonts w:hint="eastAsia" w:ascii="宋体" w:hAnsi="宋体" w:cs="宋体"/>
              </w:rPr>
              <w:t xml:space="preserve">    贷：以前年度损益调整          2 500</w:t>
            </w:r>
          </w:p>
        </w:tc>
      </w:tr>
    </w:tbl>
    <w:p w14:paraId="41ABEC29">
      <w:pPr>
        <w:jc w:val="left"/>
        <w:rPr>
          <w:rFonts w:ascii="宋体" w:hAnsi="宋体" w:cs="宋体"/>
        </w:rPr>
      </w:pPr>
      <w:r>
        <w:rPr>
          <w:rFonts w:hint="eastAsia" w:ascii="宋体" w:hAnsi="宋体" w:cs="宋体"/>
        </w:rPr>
        <w:t>（7）8月26日，A公司与其全体股东协商，由各股东按照持股比例同比例增资的方式解决生产线建设资金需求。8月30日，股东共新增投入A公司资金3 200万元，A公司将该部分资金存入银行存款账户。9月1日，生产线工程开工建设，并于当日支付建造承包商工程款1 400万元。A公司将尚未动用增资款项投资货币市场，取得利息收入30万元。</w:t>
      </w:r>
    </w:p>
    <w:p w14:paraId="2F3C5EC5">
      <w:pPr>
        <w:jc w:val="left"/>
        <w:rPr>
          <w:rFonts w:ascii="宋体" w:hAnsi="宋体" w:cs="宋体"/>
        </w:rPr>
      </w:pPr>
      <w:r>
        <w:rPr>
          <w:rFonts w:hint="eastAsia" w:ascii="宋体" w:hAnsi="宋体" w:cs="宋体"/>
        </w:rPr>
        <w:t>A公司对该交易事项的会计处理如下：</w:t>
      </w:r>
    </w:p>
    <w:p w14:paraId="4E95F066">
      <w:pPr>
        <w:jc w:val="left"/>
        <w:rPr>
          <w:rFonts w:ascii="宋体" w:hAnsi="宋体" w:cs="宋体"/>
        </w:rPr>
      </w:pPr>
      <w:r>
        <w:rPr>
          <w:rFonts w:hint="eastAsia" w:ascii="宋体" w:hAnsi="宋体" w:cs="宋体"/>
        </w:rPr>
        <w:t>借：银行存款               3 200</w:t>
      </w:r>
    </w:p>
    <w:p w14:paraId="78DA0FB0">
      <w:pPr>
        <w:jc w:val="left"/>
        <w:rPr>
          <w:rFonts w:ascii="宋体" w:hAnsi="宋体" w:cs="宋体"/>
        </w:rPr>
      </w:pPr>
      <w:r>
        <w:rPr>
          <w:rFonts w:hint="eastAsia" w:ascii="宋体" w:hAnsi="宋体" w:cs="宋体"/>
        </w:rPr>
        <w:t xml:space="preserve">    贷：资本公积                 3 200</w:t>
      </w:r>
    </w:p>
    <w:p w14:paraId="103C96BE">
      <w:pPr>
        <w:jc w:val="left"/>
        <w:rPr>
          <w:rFonts w:ascii="宋体" w:hAnsi="宋体" w:cs="宋体"/>
        </w:rPr>
      </w:pPr>
      <w:r>
        <w:rPr>
          <w:rFonts w:hint="eastAsia" w:ascii="宋体" w:hAnsi="宋体" w:cs="宋体"/>
        </w:rPr>
        <w:t>借：在建工程               1 400</w:t>
      </w:r>
    </w:p>
    <w:p w14:paraId="47B45059">
      <w:pPr>
        <w:jc w:val="left"/>
        <w:rPr>
          <w:rFonts w:ascii="宋体" w:hAnsi="宋体" w:cs="宋体"/>
        </w:rPr>
      </w:pPr>
      <w:r>
        <w:rPr>
          <w:rFonts w:hint="eastAsia" w:ascii="宋体" w:hAnsi="宋体" w:cs="宋体"/>
        </w:rPr>
        <w:t xml:space="preserve">    贷：银行存款                 1 400</w:t>
      </w:r>
    </w:p>
    <w:p w14:paraId="58A7F893">
      <w:pPr>
        <w:jc w:val="left"/>
        <w:rPr>
          <w:rFonts w:ascii="宋体" w:hAnsi="宋体" w:cs="宋体"/>
        </w:rPr>
      </w:pPr>
      <w:r>
        <w:rPr>
          <w:rFonts w:hint="eastAsia" w:ascii="宋体" w:hAnsi="宋体" w:cs="宋体"/>
        </w:rPr>
        <w:t>借：银行存款                    30</w:t>
      </w:r>
    </w:p>
    <w:p w14:paraId="26885EF1">
      <w:pPr>
        <w:jc w:val="left"/>
        <w:rPr>
          <w:rFonts w:ascii="宋体" w:hAnsi="宋体" w:cs="宋体"/>
        </w:rPr>
      </w:pPr>
      <w:r>
        <w:rPr>
          <w:rFonts w:hint="eastAsia" w:ascii="宋体" w:hAnsi="宋体" w:cs="宋体"/>
        </w:rPr>
        <w:t xml:space="preserve">    贷：在建工程                 30</w:t>
      </w:r>
    </w:p>
    <w:p w14:paraId="485ED78A">
      <w:pPr>
        <w:jc w:val="left"/>
        <w:rPr>
          <w:rFonts w:hint="eastAsia" w:ascii="宋体" w:hAnsi="宋体" w:cs="宋体"/>
        </w:rPr>
      </w:pPr>
      <w:r>
        <w:rPr>
          <w:rFonts w:hint="eastAsia" w:ascii="宋体" w:hAnsi="宋体" w:cs="宋体"/>
        </w:rPr>
        <w:t>资料（7）处理不正确。理由：A公司用于生产线建设资金为股东投资，属于自有资金，不属于专门借款或一般借款，其没有利息费用，同时，也不能将其投资收益用于冲减所建资产的成本。</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604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E13DBD8">
            <w:pPr>
              <w:jc w:val="left"/>
              <w:rPr>
                <w:rFonts w:ascii="宋体" w:hAnsi="宋体" w:cs="宋体"/>
              </w:rPr>
            </w:pPr>
            <w:r>
              <w:rPr>
                <w:rFonts w:hint="eastAsia" w:ascii="宋体" w:hAnsi="宋体" w:cs="宋体"/>
              </w:rPr>
              <w:t>2023年12月31日，本年发现本年差错</w:t>
            </w:r>
          </w:p>
        </w:tc>
        <w:tc>
          <w:tcPr>
            <w:tcW w:w="2500" w:type="pct"/>
          </w:tcPr>
          <w:p w14:paraId="15EB9EA6">
            <w:pPr>
              <w:jc w:val="left"/>
              <w:rPr>
                <w:rFonts w:ascii="宋体" w:hAnsi="宋体" w:cs="宋体"/>
              </w:rPr>
            </w:pPr>
            <w:r>
              <w:rPr>
                <w:rFonts w:hint="eastAsia" w:ascii="宋体" w:hAnsi="宋体" w:cs="宋体"/>
              </w:rPr>
              <w:t>2024年12月31日前（不属于资产负债表日后事项）发现2023年重大差错</w:t>
            </w:r>
          </w:p>
        </w:tc>
      </w:tr>
      <w:tr w14:paraId="3035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75D394E">
            <w:pPr>
              <w:jc w:val="left"/>
              <w:rPr>
                <w:rFonts w:ascii="宋体" w:hAnsi="宋体" w:cs="宋体"/>
              </w:rPr>
            </w:pPr>
            <w:r>
              <w:rPr>
                <w:rFonts w:hint="eastAsia" w:ascii="宋体" w:hAnsi="宋体" w:cs="宋体"/>
              </w:rPr>
              <w:t>借：在建工程      30</w:t>
            </w:r>
          </w:p>
          <w:p w14:paraId="414DEB9C">
            <w:pPr>
              <w:jc w:val="left"/>
              <w:rPr>
                <w:rFonts w:ascii="宋体" w:hAnsi="宋体" w:cs="宋体"/>
              </w:rPr>
            </w:pPr>
            <w:r>
              <w:rPr>
                <w:rFonts w:hint="eastAsia" w:ascii="宋体" w:hAnsi="宋体" w:cs="宋体"/>
              </w:rPr>
              <w:t xml:space="preserve">    贷：财务费用   30</w:t>
            </w:r>
          </w:p>
        </w:tc>
        <w:tc>
          <w:tcPr>
            <w:tcW w:w="2500" w:type="pct"/>
          </w:tcPr>
          <w:p w14:paraId="42375606">
            <w:pPr>
              <w:jc w:val="left"/>
              <w:rPr>
                <w:rFonts w:ascii="宋体" w:hAnsi="宋体" w:cs="宋体"/>
              </w:rPr>
            </w:pPr>
            <w:r>
              <w:rPr>
                <w:rFonts w:hint="eastAsia" w:ascii="宋体" w:hAnsi="宋体" w:cs="宋体"/>
              </w:rPr>
              <w:t>借：在建工程                   30</w:t>
            </w:r>
          </w:p>
          <w:p w14:paraId="70748118">
            <w:pPr>
              <w:jc w:val="left"/>
              <w:rPr>
                <w:rFonts w:ascii="宋体" w:hAnsi="宋体" w:cs="宋体"/>
              </w:rPr>
            </w:pPr>
            <w:r>
              <w:rPr>
                <w:rFonts w:hint="eastAsia" w:ascii="宋体" w:hAnsi="宋体" w:cs="宋体"/>
              </w:rPr>
              <w:t xml:space="preserve">    贷：以前年度损益调整  30</w:t>
            </w:r>
          </w:p>
        </w:tc>
      </w:tr>
    </w:tbl>
    <w:p w14:paraId="6CB25CD8">
      <w:pPr>
        <w:rPr>
          <w:rFonts w:ascii="宋体" w:hAnsi="宋体" w:cs="宋体"/>
        </w:rPr>
      </w:pPr>
    </w:p>
    <w:p w14:paraId="3C8DD4B9">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51C48"/>
    <w:rsid w:val="00057FA2"/>
    <w:rsid w:val="001F192C"/>
    <w:rsid w:val="002267E3"/>
    <w:rsid w:val="00281FFE"/>
    <w:rsid w:val="002A1721"/>
    <w:rsid w:val="003B71E3"/>
    <w:rsid w:val="004017AA"/>
    <w:rsid w:val="00401D9A"/>
    <w:rsid w:val="00406896"/>
    <w:rsid w:val="0046263B"/>
    <w:rsid w:val="006E0AD0"/>
    <w:rsid w:val="00704262"/>
    <w:rsid w:val="00775275"/>
    <w:rsid w:val="007A7593"/>
    <w:rsid w:val="00966148"/>
    <w:rsid w:val="00AA0512"/>
    <w:rsid w:val="00AE0A92"/>
    <w:rsid w:val="00C12897"/>
    <w:rsid w:val="00ED6EE6"/>
    <w:rsid w:val="00EF7EC5"/>
    <w:rsid w:val="00F03521"/>
    <w:rsid w:val="00F5045F"/>
    <w:rsid w:val="00FC3C78"/>
    <w:rsid w:val="04043713"/>
    <w:rsid w:val="06F537E7"/>
    <w:rsid w:val="078B5EF9"/>
    <w:rsid w:val="0C2030B4"/>
    <w:rsid w:val="0E99714E"/>
    <w:rsid w:val="135D5531"/>
    <w:rsid w:val="14E37374"/>
    <w:rsid w:val="17417CFA"/>
    <w:rsid w:val="182757CA"/>
    <w:rsid w:val="1AA11864"/>
    <w:rsid w:val="1D4B0A7B"/>
    <w:rsid w:val="212B00D9"/>
    <w:rsid w:val="236C49D9"/>
    <w:rsid w:val="2A1A518F"/>
    <w:rsid w:val="2C0559CB"/>
    <w:rsid w:val="2F154177"/>
    <w:rsid w:val="2F283EAA"/>
    <w:rsid w:val="2FDE0A0C"/>
    <w:rsid w:val="34715F1D"/>
    <w:rsid w:val="387719FE"/>
    <w:rsid w:val="4B550AA9"/>
    <w:rsid w:val="514836E7"/>
    <w:rsid w:val="537D11A8"/>
    <w:rsid w:val="55F67FD4"/>
    <w:rsid w:val="5FD6198B"/>
    <w:rsid w:val="5FEF7F48"/>
    <w:rsid w:val="67A535E2"/>
    <w:rsid w:val="68753EF9"/>
    <w:rsid w:val="68921DB9"/>
    <w:rsid w:val="6AC81AA4"/>
    <w:rsid w:val="6F315D76"/>
    <w:rsid w:val="77760D92"/>
    <w:rsid w:val="7AFF363A"/>
    <w:rsid w:val="7DA55C93"/>
    <w:rsid w:val="7E4FC6B3"/>
    <w:rsid w:val="7EBB40CD"/>
    <w:rsid w:val="9BBD49AF"/>
    <w:rsid w:val="D5FD1382"/>
    <w:rsid w:val="F7BBFD8F"/>
    <w:rsid w:val="F7FFBA63"/>
    <w:rsid w:val="FFDF157D"/>
    <w:rsid w:val="FFFBC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1649</Words>
  <Characters>1756</Characters>
  <Lines>14</Lines>
  <Paragraphs>3</Paragraphs>
  <TotalTime>0</TotalTime>
  <ScaleCrop>false</ScaleCrop>
  <LinksUpToDate>false</LinksUpToDate>
  <CharactersWithSpaces>1899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2025-04-15T14:53:00Z</dcterms:created>
  <dc:creator>Administrator</dc:creator>
  <cp:lastModifiedBy>万rui</cp:lastModifiedBy>
  <dcterms:modified xsi:type="dcterms:W3CDTF">2025-06-12T14:22:40Z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