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40AFF6">
      <w:pPr>
        <w:overflowPunct w:val="0"/>
        <w:jc w:val="center"/>
        <w:rPr>
          <w:rFonts w:ascii="宋体" w:hAnsi="宋体" w:cs="宋体"/>
          <w:b/>
          <w:bCs/>
        </w:rPr>
      </w:pPr>
      <w:r>
        <w:rPr>
          <w:rFonts w:hint="eastAsia" w:ascii="宋体" w:hAnsi="宋体" w:cs="宋体"/>
          <w:b/>
          <w:bCs/>
        </w:rPr>
        <w:t>第七章  营运资金管理</w:t>
      </w:r>
    </w:p>
    <w:p w14:paraId="23BB945D">
      <w:pPr>
        <w:jc w:val="left"/>
        <w:rPr>
          <w:rFonts w:ascii="宋体" w:hAnsi="宋体" w:cs="宋体"/>
          <w:color w:val="FF0000"/>
        </w:rPr>
      </w:pPr>
      <w:r>
        <w:rPr>
          <w:rFonts w:hint="eastAsia" w:ascii="宋体" w:hAnsi="宋体" w:cs="宋体"/>
          <w:color w:val="FF0000"/>
        </w:rPr>
        <w:t>考情分析</w:t>
      </w:r>
    </w:p>
    <w:p w14:paraId="335666ED">
      <w:pPr>
        <w:jc w:val="left"/>
        <w:rPr>
          <w:rFonts w:ascii="宋体" w:hAnsi="宋体" w:cs="宋体"/>
        </w:rPr>
      </w:pPr>
      <w:r>
        <w:rPr>
          <w:rFonts w:hint="eastAsia" w:ascii="宋体" w:hAnsi="宋体" w:cs="宋体"/>
        </w:rPr>
        <w:t>本章属于财务管理的非常重点章节，需掌握政策决策和现金折扣决策的方法，最优存货量的确定；从历年考试情况来看，本章以客观题和主观题的形式体现，最近三年考分14分左右，预测2025年分值14分左右。</w:t>
      </w:r>
    </w:p>
    <w:p w14:paraId="1F460D9F">
      <w:pPr>
        <w:jc w:val="left"/>
        <w:rPr>
          <w:rFonts w:ascii="宋体" w:hAnsi="宋体" w:cs="宋体"/>
          <w:color w:val="FF0000"/>
        </w:rPr>
      </w:pPr>
      <w:r>
        <w:rPr>
          <w:rFonts w:hint="eastAsia" w:ascii="宋体" w:hAnsi="宋体" w:cs="宋体"/>
          <w:color w:val="FF0000"/>
        </w:rPr>
        <w:t>2025教材变动讲解</w:t>
      </w:r>
    </w:p>
    <w:p w14:paraId="3398A534">
      <w:pPr>
        <w:jc w:val="left"/>
        <w:rPr>
          <w:rFonts w:ascii="宋体" w:hAnsi="宋体" w:cs="宋体"/>
        </w:rPr>
      </w:pPr>
      <w:r>
        <w:rPr>
          <w:rFonts w:hint="eastAsia" w:ascii="宋体" w:hAnsi="宋体" w:cs="宋体"/>
        </w:rPr>
        <w:t>个别表述有调整，其他无实质性变化</w:t>
      </w:r>
    </w:p>
    <w:p w14:paraId="600EDD1F">
      <w:pPr>
        <w:jc w:val="left"/>
        <w:rPr>
          <w:rFonts w:hint="eastAsia" w:ascii="宋体" w:hAnsi="宋体" w:cs="宋体"/>
          <w:color w:val="FF0000"/>
        </w:rPr>
      </w:pPr>
      <w:r>
        <w:rPr>
          <w:rFonts w:hint="eastAsia" w:ascii="宋体" w:hAnsi="宋体" w:cs="宋体"/>
          <w:color w:val="FF0000"/>
        </w:rPr>
        <w:t>思维导图</w:t>
      </w:r>
    </w:p>
    <w:p w14:paraId="267765FC">
      <w:pPr>
        <w:jc w:val="left"/>
        <w:rPr>
          <w:rFonts w:ascii="宋体" w:hAnsi="宋体" w:cs="宋体"/>
        </w:rPr>
      </w:pPr>
      <w:r>
        <w:rPr>
          <w:rFonts w:hint="eastAsia" w:ascii="宋体" w:hAnsi="宋体" w:cs="宋体"/>
        </w:rPr>
        <w:drawing>
          <wp:inline distT="0" distB="0" distL="114300" distR="114300">
            <wp:extent cx="5207000" cy="31984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07000" cy="3198495"/>
                    </a:xfrm>
                    <a:prstGeom prst="rect">
                      <a:avLst/>
                    </a:prstGeom>
                    <a:noFill/>
                    <a:ln>
                      <a:noFill/>
                    </a:ln>
                  </pic:spPr>
                </pic:pic>
              </a:graphicData>
            </a:graphic>
          </wp:inline>
        </w:drawing>
      </w:r>
    </w:p>
    <w:p w14:paraId="3665E0D9">
      <w:pPr>
        <w:overflowPunct w:val="0"/>
        <w:jc w:val="center"/>
        <w:rPr>
          <w:rFonts w:ascii="宋体" w:hAnsi="宋体" w:cs="宋体"/>
          <w:b/>
          <w:bCs/>
        </w:rPr>
      </w:pPr>
      <w:r>
        <w:rPr>
          <w:rFonts w:hint="eastAsia" w:ascii="宋体" w:hAnsi="宋体" w:cs="宋体"/>
          <w:b/>
          <w:bCs/>
        </w:rPr>
        <w:t>第一节  营运资金管理概述</w:t>
      </w:r>
    </w:p>
    <w:p w14:paraId="45998D78">
      <w:pPr>
        <w:jc w:val="left"/>
        <w:rPr>
          <w:rFonts w:ascii="宋体" w:hAnsi="宋体" w:cs="宋体"/>
          <w:color w:val="FF0000"/>
        </w:rPr>
      </w:pPr>
      <w:r>
        <w:rPr>
          <w:rFonts w:hint="eastAsia" w:ascii="宋体" w:hAnsi="宋体" w:cs="宋体"/>
          <w:color w:val="FF0000"/>
        </w:rPr>
        <w:t>【知识点1】营运资金的概念</w:t>
      </w:r>
    </w:p>
    <w:p w14:paraId="47353F9C">
      <w:pPr>
        <w:jc w:val="left"/>
        <w:rPr>
          <w:rFonts w:ascii="宋体" w:hAnsi="宋体" w:cs="宋体"/>
        </w:rPr>
      </w:pPr>
      <w:r>
        <w:rPr>
          <w:rFonts w:hint="eastAsia" w:ascii="宋体" w:hAnsi="宋体" w:cs="宋体"/>
        </w:rPr>
        <w:t>营运资金是指在企业生产经营活动中占用在流动资产上的资金。</w:t>
      </w:r>
    </w:p>
    <w:p w14:paraId="4DB3584C">
      <w:pPr>
        <w:jc w:val="left"/>
        <w:rPr>
          <w:rFonts w:ascii="宋体" w:hAnsi="宋体" w:cs="宋体"/>
          <w:color w:val="FF0000"/>
        </w:rPr>
      </w:pPr>
      <w:r>
        <w:rPr>
          <w:rFonts w:hint="eastAsia" w:ascii="宋体" w:hAnsi="宋体" w:cs="宋体"/>
          <w:color w:val="FF0000"/>
        </w:rPr>
        <w:t>营运资金＝流动资产－流动负债</w:t>
      </w:r>
    </w:p>
    <w:p w14:paraId="08833C28">
      <w:pPr>
        <w:jc w:val="left"/>
        <w:rPr>
          <w:rFonts w:ascii="宋体" w:hAnsi="宋体" w:cs="宋体"/>
        </w:rPr>
      </w:pPr>
      <w:r>
        <w:rPr>
          <w:rFonts w:hint="eastAsia" w:ascii="宋体" w:hAnsi="宋体" w:cs="宋体"/>
        </w:rPr>
        <w:t>1.流动资产</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191"/>
        <w:gridCol w:w="6226"/>
      </w:tblGrid>
      <w:tr w14:paraId="62B7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tcPr>
          <w:p w14:paraId="75D7C8CE">
            <w:pPr>
              <w:jc w:val="left"/>
              <w:rPr>
                <w:rFonts w:ascii="宋体" w:hAnsi="宋体" w:cs="宋体"/>
              </w:rPr>
            </w:pPr>
            <w:r>
              <w:rPr>
                <w:rFonts w:hint="eastAsia" w:ascii="宋体" w:hAnsi="宋体" w:cs="宋体"/>
              </w:rPr>
              <w:t>特点</w:t>
            </w:r>
          </w:p>
        </w:tc>
        <w:tc>
          <w:tcPr>
            <w:tcW w:w="4645" w:type="pct"/>
            <w:gridSpan w:val="2"/>
          </w:tcPr>
          <w:p w14:paraId="090FB1AA">
            <w:pPr>
              <w:jc w:val="left"/>
              <w:rPr>
                <w:rFonts w:ascii="宋体" w:hAnsi="宋体" w:cs="宋体"/>
              </w:rPr>
            </w:pPr>
            <w:r>
              <w:rPr>
                <w:rFonts w:hint="eastAsia" w:ascii="宋体" w:hAnsi="宋体" w:cs="宋体"/>
              </w:rPr>
              <w:t>流动资产指可以在1年以内或超过1年的一个的营业周期内变现或运用的资产；具有</w:t>
            </w:r>
            <w:r>
              <w:rPr>
                <w:rFonts w:hint="eastAsia" w:ascii="宋体" w:hAnsi="宋体" w:cs="宋体"/>
                <w:color w:val="FF0000"/>
              </w:rPr>
              <w:t>占用时间短、周转快、易变现</w:t>
            </w:r>
            <w:r>
              <w:rPr>
                <w:rFonts w:hint="eastAsia" w:ascii="宋体" w:hAnsi="宋体" w:cs="宋体"/>
              </w:rPr>
              <w:t>等特点</w:t>
            </w:r>
          </w:p>
        </w:tc>
      </w:tr>
      <w:tr w14:paraId="4F46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restart"/>
          </w:tcPr>
          <w:p w14:paraId="2D3BC536">
            <w:pPr>
              <w:jc w:val="left"/>
              <w:rPr>
                <w:rFonts w:ascii="宋体" w:hAnsi="宋体" w:cs="宋体"/>
              </w:rPr>
            </w:pPr>
            <w:r>
              <w:rPr>
                <w:rFonts w:hint="eastAsia" w:ascii="宋体" w:hAnsi="宋体" w:cs="宋体"/>
              </w:rPr>
              <w:t>分类</w:t>
            </w:r>
          </w:p>
        </w:tc>
        <w:tc>
          <w:tcPr>
            <w:tcW w:w="1574" w:type="pct"/>
          </w:tcPr>
          <w:p w14:paraId="49683CC5">
            <w:pPr>
              <w:jc w:val="left"/>
              <w:rPr>
                <w:rFonts w:ascii="宋体" w:hAnsi="宋体" w:cs="宋体"/>
              </w:rPr>
            </w:pPr>
            <w:r>
              <w:rPr>
                <w:rFonts w:hint="eastAsia" w:ascii="宋体" w:hAnsi="宋体" w:cs="宋体"/>
              </w:rPr>
              <w:t>占用形态不同</w:t>
            </w:r>
          </w:p>
        </w:tc>
        <w:tc>
          <w:tcPr>
            <w:tcW w:w="3071" w:type="pct"/>
          </w:tcPr>
          <w:p w14:paraId="4A21D121">
            <w:pPr>
              <w:jc w:val="left"/>
              <w:rPr>
                <w:rFonts w:ascii="宋体" w:hAnsi="宋体" w:cs="宋体"/>
              </w:rPr>
            </w:pPr>
            <w:r>
              <w:rPr>
                <w:rFonts w:hint="eastAsia" w:ascii="宋体" w:hAnsi="宋体" w:cs="宋体"/>
              </w:rPr>
              <w:t>现金、以公允价值计量且变动计入当期损益的金融资产、应收及预付款项和存货</w:t>
            </w:r>
          </w:p>
        </w:tc>
      </w:tr>
      <w:tr w14:paraId="4854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tcPr>
          <w:p w14:paraId="5EDBA96F">
            <w:pPr>
              <w:jc w:val="left"/>
              <w:rPr>
                <w:rFonts w:ascii="宋体" w:hAnsi="宋体" w:cs="宋体"/>
              </w:rPr>
            </w:pPr>
          </w:p>
        </w:tc>
        <w:tc>
          <w:tcPr>
            <w:tcW w:w="1574" w:type="pct"/>
          </w:tcPr>
          <w:p w14:paraId="790AAA54">
            <w:pPr>
              <w:jc w:val="left"/>
              <w:rPr>
                <w:rFonts w:ascii="宋体" w:hAnsi="宋体" w:cs="宋体"/>
              </w:rPr>
            </w:pPr>
            <w:r>
              <w:rPr>
                <w:rFonts w:hint="eastAsia" w:ascii="宋体" w:hAnsi="宋体" w:cs="宋体"/>
              </w:rPr>
              <w:t>生产经营过程中所处环节不同</w:t>
            </w:r>
          </w:p>
        </w:tc>
        <w:tc>
          <w:tcPr>
            <w:tcW w:w="3071" w:type="pct"/>
          </w:tcPr>
          <w:p w14:paraId="1F75A5B2">
            <w:pPr>
              <w:jc w:val="left"/>
              <w:rPr>
                <w:rFonts w:ascii="宋体" w:hAnsi="宋体" w:cs="宋体"/>
              </w:rPr>
            </w:pPr>
            <w:r>
              <w:rPr>
                <w:rFonts w:hint="eastAsia" w:ascii="宋体" w:hAnsi="宋体" w:cs="宋体"/>
              </w:rPr>
              <w:t>生产领域、流通领域以及其他领域中的流动资产</w:t>
            </w:r>
          </w:p>
        </w:tc>
      </w:tr>
    </w:tbl>
    <w:p w14:paraId="57EBC07A">
      <w:pPr>
        <w:jc w:val="left"/>
        <w:rPr>
          <w:rFonts w:ascii="宋体" w:hAnsi="宋体" w:cs="宋体"/>
        </w:rPr>
      </w:pPr>
      <w:r>
        <w:rPr>
          <w:rFonts w:hint="eastAsia" w:ascii="宋体" w:hAnsi="宋体" w:cs="宋体"/>
        </w:rPr>
        <w:t>2.流动负债</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031"/>
        <w:gridCol w:w="7385"/>
      </w:tblGrid>
      <w:tr w14:paraId="301F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tcPr>
          <w:p w14:paraId="668060F8">
            <w:pPr>
              <w:jc w:val="left"/>
              <w:rPr>
                <w:rFonts w:ascii="宋体" w:hAnsi="宋体" w:cs="宋体"/>
              </w:rPr>
            </w:pPr>
            <w:r>
              <w:rPr>
                <w:rFonts w:hint="eastAsia" w:ascii="宋体" w:hAnsi="宋体" w:cs="宋体"/>
              </w:rPr>
              <w:t>特点</w:t>
            </w:r>
          </w:p>
        </w:tc>
        <w:tc>
          <w:tcPr>
            <w:tcW w:w="4645" w:type="pct"/>
            <w:gridSpan w:val="2"/>
          </w:tcPr>
          <w:p w14:paraId="38BDE164">
            <w:pPr>
              <w:jc w:val="left"/>
              <w:rPr>
                <w:rFonts w:ascii="宋体" w:hAnsi="宋体" w:cs="宋体"/>
              </w:rPr>
            </w:pPr>
            <w:r>
              <w:rPr>
                <w:rFonts w:hint="eastAsia" w:ascii="宋体" w:hAnsi="宋体" w:cs="宋体"/>
              </w:rPr>
              <w:t xml:space="preserve">流动负债指需要在1年或者超过1年的一个营业周期内偿还的债务。 </w:t>
            </w:r>
            <w:r>
              <w:rPr>
                <w:rFonts w:hint="eastAsia" w:ascii="宋体" w:hAnsi="宋体" w:cs="宋体"/>
              </w:rPr>
              <w:br w:type="textWrapping"/>
            </w:r>
            <w:r>
              <w:rPr>
                <w:rFonts w:hint="eastAsia" w:ascii="宋体" w:hAnsi="宋体" w:cs="宋体"/>
              </w:rPr>
              <w:t>又称短期负债，具有</w:t>
            </w:r>
            <w:r>
              <w:rPr>
                <w:rFonts w:hint="eastAsia" w:ascii="宋体" w:hAnsi="宋体" w:cs="宋体"/>
                <w:color w:val="FF0000"/>
              </w:rPr>
              <w:t>成本低、偿还期短</w:t>
            </w:r>
            <w:r>
              <w:rPr>
                <w:rFonts w:hint="eastAsia" w:ascii="宋体" w:hAnsi="宋体" w:cs="宋体"/>
              </w:rPr>
              <w:t>的特点。</w:t>
            </w:r>
          </w:p>
        </w:tc>
      </w:tr>
      <w:tr w14:paraId="09D7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restart"/>
          </w:tcPr>
          <w:p w14:paraId="68996E94">
            <w:pPr>
              <w:jc w:val="left"/>
              <w:rPr>
                <w:rFonts w:ascii="宋体" w:hAnsi="宋体" w:cs="宋体"/>
              </w:rPr>
            </w:pPr>
            <w:r>
              <w:rPr>
                <w:rFonts w:hint="eastAsia" w:ascii="宋体" w:hAnsi="宋体" w:cs="宋体"/>
              </w:rPr>
              <w:t>分类</w:t>
            </w:r>
          </w:p>
        </w:tc>
        <w:tc>
          <w:tcPr>
            <w:tcW w:w="1002" w:type="pct"/>
          </w:tcPr>
          <w:p w14:paraId="4EAD12A1">
            <w:pPr>
              <w:jc w:val="left"/>
              <w:rPr>
                <w:rFonts w:ascii="宋体" w:hAnsi="宋体" w:cs="宋体"/>
              </w:rPr>
            </w:pPr>
            <w:r>
              <w:rPr>
                <w:rFonts w:hint="eastAsia" w:ascii="宋体" w:hAnsi="宋体" w:cs="宋体"/>
              </w:rPr>
              <w:t>应付金额是否确定</w:t>
            </w:r>
          </w:p>
        </w:tc>
        <w:tc>
          <w:tcPr>
            <w:tcW w:w="3643" w:type="pct"/>
          </w:tcPr>
          <w:p w14:paraId="52CA6902">
            <w:pPr>
              <w:jc w:val="left"/>
              <w:rPr>
                <w:rFonts w:ascii="宋体" w:hAnsi="宋体" w:cs="宋体"/>
              </w:rPr>
            </w:pPr>
            <w:r>
              <w:rPr>
                <w:rFonts w:hint="eastAsia" w:ascii="宋体" w:hAnsi="宋体" w:cs="宋体"/>
              </w:rPr>
              <w:t>应付金额确定的流动负债、应付金额不确定的流动负债</w:t>
            </w:r>
          </w:p>
        </w:tc>
      </w:tr>
      <w:tr w14:paraId="6520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tcPr>
          <w:p w14:paraId="3193F275">
            <w:pPr>
              <w:jc w:val="left"/>
              <w:rPr>
                <w:rFonts w:ascii="宋体" w:hAnsi="宋体" w:cs="宋体"/>
              </w:rPr>
            </w:pPr>
          </w:p>
        </w:tc>
        <w:tc>
          <w:tcPr>
            <w:tcW w:w="1002" w:type="pct"/>
          </w:tcPr>
          <w:p w14:paraId="490F92F7">
            <w:pPr>
              <w:jc w:val="left"/>
              <w:rPr>
                <w:rFonts w:ascii="宋体" w:hAnsi="宋体" w:cs="宋体"/>
              </w:rPr>
            </w:pPr>
            <w:r>
              <w:rPr>
                <w:rFonts w:hint="eastAsia" w:ascii="宋体" w:hAnsi="宋体" w:cs="宋体"/>
              </w:rPr>
              <w:t>流动负债的形成</w:t>
            </w:r>
          </w:p>
        </w:tc>
        <w:tc>
          <w:tcPr>
            <w:tcW w:w="3643" w:type="pct"/>
          </w:tcPr>
          <w:p w14:paraId="7C88CC14">
            <w:pPr>
              <w:jc w:val="left"/>
              <w:rPr>
                <w:rFonts w:ascii="宋体" w:hAnsi="宋体" w:cs="宋体"/>
              </w:rPr>
            </w:pPr>
            <w:r>
              <w:rPr>
                <w:rFonts w:hint="eastAsia" w:ascii="宋体" w:hAnsi="宋体" w:cs="宋体"/>
              </w:rPr>
              <w:t>（1）自然性流动负债不需要正式安排，由于结算程序或有关法律法规的规定等原因而自然形成的流动负债；</w:t>
            </w:r>
          </w:p>
          <w:p w14:paraId="3A59D86E">
            <w:pPr>
              <w:jc w:val="left"/>
              <w:rPr>
                <w:rFonts w:ascii="宋体" w:hAnsi="宋体" w:cs="宋体"/>
              </w:rPr>
            </w:pPr>
            <w:r>
              <w:rPr>
                <w:rFonts w:hint="eastAsia" w:ascii="宋体" w:hAnsi="宋体" w:cs="宋体"/>
              </w:rPr>
              <w:t>（2）人为性流动负债，由财务人员根据企业对短期资金的需求情况，通过人为安排所形成的流动负债</w:t>
            </w:r>
          </w:p>
        </w:tc>
      </w:tr>
      <w:tr w14:paraId="7AB8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vMerge w:val="continue"/>
          </w:tcPr>
          <w:p w14:paraId="0BB9F656">
            <w:pPr>
              <w:jc w:val="left"/>
              <w:rPr>
                <w:rFonts w:ascii="宋体" w:hAnsi="宋体" w:cs="宋体"/>
              </w:rPr>
            </w:pPr>
          </w:p>
        </w:tc>
        <w:tc>
          <w:tcPr>
            <w:tcW w:w="1002" w:type="pct"/>
          </w:tcPr>
          <w:p w14:paraId="62381246">
            <w:pPr>
              <w:jc w:val="left"/>
              <w:rPr>
                <w:rFonts w:ascii="宋体" w:hAnsi="宋体" w:cs="宋体"/>
              </w:rPr>
            </w:pPr>
            <w:r>
              <w:rPr>
                <w:rFonts w:hint="eastAsia" w:ascii="宋体" w:hAnsi="宋体" w:cs="宋体"/>
              </w:rPr>
              <w:t>是否支付利息</w:t>
            </w:r>
          </w:p>
        </w:tc>
        <w:tc>
          <w:tcPr>
            <w:tcW w:w="3643" w:type="pct"/>
          </w:tcPr>
          <w:p w14:paraId="1B58F7BC">
            <w:pPr>
              <w:jc w:val="left"/>
              <w:rPr>
                <w:rFonts w:ascii="宋体" w:hAnsi="宋体" w:cs="宋体"/>
              </w:rPr>
            </w:pPr>
            <w:r>
              <w:rPr>
                <w:rFonts w:hint="eastAsia" w:ascii="宋体" w:hAnsi="宋体" w:cs="宋体"/>
              </w:rPr>
              <w:t>有息流动负债、无息流动负债</w:t>
            </w:r>
          </w:p>
        </w:tc>
      </w:tr>
    </w:tbl>
    <w:p w14:paraId="663766DA">
      <w:pPr>
        <w:jc w:val="left"/>
        <w:rPr>
          <w:rFonts w:ascii="宋体" w:hAnsi="宋体" w:cs="宋体"/>
          <w:color w:val="FF0000"/>
        </w:rPr>
      </w:pPr>
      <w:r>
        <w:rPr>
          <w:rFonts w:hint="eastAsia" w:ascii="宋体" w:hAnsi="宋体" w:cs="宋体"/>
          <w:color w:val="FF0000"/>
        </w:rPr>
        <w:t>【知识点2】营运资金的特点</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6953"/>
      </w:tblGrid>
      <w:tr w14:paraId="7F4F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tcPr>
          <w:p w14:paraId="301F0209">
            <w:pPr>
              <w:jc w:val="left"/>
              <w:rPr>
                <w:rFonts w:ascii="宋体" w:hAnsi="宋体" w:cs="宋体"/>
              </w:rPr>
            </w:pPr>
            <w:r>
              <w:rPr>
                <w:rFonts w:hint="eastAsia" w:ascii="宋体" w:hAnsi="宋体" w:cs="宋体"/>
              </w:rPr>
              <w:t>营运资金的来源具有多样性</w:t>
            </w:r>
          </w:p>
        </w:tc>
        <w:tc>
          <w:tcPr>
            <w:tcW w:w="3429" w:type="pct"/>
          </w:tcPr>
          <w:p w14:paraId="3CD09B99">
            <w:pPr>
              <w:jc w:val="left"/>
              <w:rPr>
                <w:rFonts w:ascii="宋体" w:hAnsi="宋体" w:cs="宋体"/>
              </w:rPr>
            </w:pPr>
            <w:r>
              <w:rPr>
                <w:rFonts w:hint="eastAsia" w:ascii="宋体" w:hAnsi="宋体" w:cs="宋体"/>
              </w:rPr>
              <w:t>如短期借款、短期融资券、商业信用、应交税费、应付股利、应付职工薪酬等多种内外部融资方式。</w:t>
            </w:r>
          </w:p>
        </w:tc>
      </w:tr>
      <w:tr w14:paraId="1694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tcPr>
          <w:p w14:paraId="57B9C86F">
            <w:pPr>
              <w:jc w:val="left"/>
              <w:rPr>
                <w:rFonts w:ascii="宋体" w:hAnsi="宋体" w:cs="宋体"/>
              </w:rPr>
            </w:pPr>
            <w:r>
              <w:rPr>
                <w:rFonts w:hint="eastAsia" w:ascii="宋体" w:hAnsi="宋体" w:cs="宋体"/>
              </w:rPr>
              <w:t>数量波动性</w:t>
            </w:r>
          </w:p>
        </w:tc>
        <w:tc>
          <w:tcPr>
            <w:tcW w:w="3429" w:type="pct"/>
          </w:tcPr>
          <w:p w14:paraId="5F7153FA">
            <w:pPr>
              <w:jc w:val="left"/>
              <w:rPr>
                <w:rFonts w:ascii="宋体" w:hAnsi="宋体" w:cs="宋体"/>
              </w:rPr>
            </w:pPr>
            <w:r>
              <w:rPr>
                <w:rFonts w:hint="eastAsia" w:ascii="宋体" w:hAnsi="宋体" w:cs="宋体"/>
              </w:rPr>
              <w:t>流动资产、流动负债的数量随企业内外条件变化</w:t>
            </w:r>
          </w:p>
        </w:tc>
      </w:tr>
      <w:tr w14:paraId="4664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tcPr>
          <w:p w14:paraId="1B053FFB">
            <w:pPr>
              <w:jc w:val="left"/>
              <w:rPr>
                <w:rFonts w:ascii="宋体" w:hAnsi="宋体" w:cs="宋体"/>
              </w:rPr>
            </w:pPr>
            <w:r>
              <w:rPr>
                <w:rFonts w:hint="eastAsia" w:ascii="宋体" w:hAnsi="宋体" w:cs="宋体"/>
              </w:rPr>
              <w:t>周转短期性</w:t>
            </w:r>
          </w:p>
        </w:tc>
        <w:tc>
          <w:tcPr>
            <w:tcW w:w="3429" w:type="pct"/>
          </w:tcPr>
          <w:p w14:paraId="75D7CAA2">
            <w:pPr>
              <w:jc w:val="left"/>
              <w:rPr>
                <w:rFonts w:ascii="宋体" w:hAnsi="宋体" w:cs="宋体"/>
              </w:rPr>
            </w:pPr>
            <w:r>
              <w:rPr>
                <w:rFonts w:hint="eastAsia" w:ascii="宋体" w:hAnsi="宋体" w:cs="宋体"/>
              </w:rPr>
              <w:t>流动资产通常在1年以内营业周期内收回</w:t>
            </w:r>
          </w:p>
        </w:tc>
      </w:tr>
      <w:tr w14:paraId="0999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tcPr>
          <w:p w14:paraId="6795594F">
            <w:pPr>
              <w:jc w:val="left"/>
              <w:rPr>
                <w:rFonts w:ascii="宋体" w:hAnsi="宋体" w:cs="宋体"/>
              </w:rPr>
            </w:pPr>
            <w:r>
              <w:rPr>
                <w:rFonts w:hint="eastAsia" w:ascii="宋体" w:hAnsi="宋体" w:cs="宋体"/>
              </w:rPr>
              <w:t>实物形态具有变动性和易变性</w:t>
            </w:r>
          </w:p>
        </w:tc>
        <w:tc>
          <w:tcPr>
            <w:tcW w:w="3429" w:type="pct"/>
          </w:tcPr>
          <w:p w14:paraId="1DE334FA">
            <w:pPr>
              <w:jc w:val="left"/>
              <w:rPr>
                <w:rFonts w:ascii="宋体" w:hAnsi="宋体" w:cs="宋体"/>
              </w:rPr>
            </w:pPr>
            <w:r>
              <w:rPr>
                <w:rFonts w:hint="eastAsia" w:ascii="宋体" w:hAnsi="宋体" w:cs="宋体"/>
              </w:rPr>
              <w:t>实物形态经常变化（现金→存货→应收账款→现金），具有较强的变现力。</w:t>
            </w:r>
          </w:p>
        </w:tc>
      </w:tr>
    </w:tbl>
    <w:p w14:paraId="18E89633">
      <w:pPr>
        <w:jc w:val="left"/>
        <w:rPr>
          <w:rFonts w:ascii="宋体" w:hAnsi="宋体" w:cs="宋体"/>
          <w:color w:val="FF0000"/>
        </w:rPr>
      </w:pPr>
      <w:r>
        <w:rPr>
          <w:rFonts w:hint="eastAsia" w:ascii="宋体" w:hAnsi="宋体" w:cs="宋体"/>
          <w:color w:val="FF0000"/>
        </w:rPr>
        <w:t>【知识点3】营运资金的管理原则</w:t>
      </w:r>
    </w:p>
    <w:p w14:paraId="75E78EBB">
      <w:pPr>
        <w:jc w:val="left"/>
        <w:rPr>
          <w:rFonts w:ascii="宋体" w:hAnsi="宋体" w:cs="宋体"/>
        </w:rPr>
      </w:pPr>
      <w:r>
        <w:rPr>
          <w:rFonts w:hint="eastAsia" w:ascii="宋体" w:hAnsi="宋体" w:cs="宋体"/>
        </w:rPr>
        <w:t>1.满足正常资金需求</w:t>
      </w:r>
    </w:p>
    <w:p w14:paraId="595A211C">
      <w:pPr>
        <w:jc w:val="left"/>
        <w:rPr>
          <w:rFonts w:ascii="宋体" w:hAnsi="宋体" w:cs="宋体"/>
        </w:rPr>
      </w:pPr>
      <w:r>
        <w:rPr>
          <w:rFonts w:hint="eastAsia" w:ascii="宋体" w:hAnsi="宋体" w:cs="宋体"/>
        </w:rPr>
        <w:t>2.提高资金使用效率</w:t>
      </w:r>
    </w:p>
    <w:p w14:paraId="2C4E5A06">
      <w:pPr>
        <w:jc w:val="left"/>
        <w:rPr>
          <w:rFonts w:ascii="宋体" w:hAnsi="宋体" w:cs="宋体"/>
        </w:rPr>
      </w:pPr>
      <w:r>
        <w:rPr>
          <w:rFonts w:hint="eastAsia" w:ascii="宋体" w:hAnsi="宋体" w:cs="宋体"/>
        </w:rPr>
        <w:t>3.节约资金使用成本</w:t>
      </w:r>
    </w:p>
    <w:p w14:paraId="70A65C04">
      <w:pPr>
        <w:jc w:val="left"/>
        <w:rPr>
          <w:rFonts w:ascii="宋体" w:hAnsi="宋体" w:cs="宋体"/>
        </w:rPr>
      </w:pPr>
      <w:r>
        <w:rPr>
          <w:rFonts w:hint="eastAsia" w:ascii="宋体" w:hAnsi="宋体" w:cs="宋体"/>
        </w:rPr>
        <w:t>4.维持短期偿债能力</w:t>
      </w:r>
    </w:p>
    <w:p w14:paraId="7F28BE00">
      <w:pPr>
        <w:jc w:val="left"/>
        <w:rPr>
          <w:rFonts w:ascii="宋体" w:hAnsi="宋体" w:cs="宋体"/>
          <w:color w:val="FF0000"/>
        </w:rPr>
      </w:pPr>
      <w:r>
        <w:rPr>
          <w:rFonts w:hint="eastAsia" w:ascii="宋体" w:hAnsi="宋体" w:cs="宋体"/>
          <w:color w:val="FF0000"/>
        </w:rPr>
        <w:t>【知识点4】营运资金管理策略</w:t>
      </w:r>
    </w:p>
    <w:p w14:paraId="2B2CADE9">
      <w:pPr>
        <w:jc w:val="left"/>
        <w:rPr>
          <w:rFonts w:hint="eastAsia" w:ascii="宋体" w:hAnsi="宋体" w:cs="宋体"/>
        </w:rPr>
      </w:pPr>
      <w:r>
        <w:rPr>
          <w:rFonts w:hint="eastAsia" w:ascii="宋体" w:hAnsi="宋体" w:cs="宋体"/>
        </w:rPr>
        <w:t>问题：如何制定流动资产的投资策略和融资策略？</w:t>
      </w:r>
    </w:p>
    <w:p w14:paraId="711AF522">
      <w:pPr>
        <w:jc w:val="left"/>
        <w:rPr>
          <w:rFonts w:ascii="宋体" w:hAnsi="宋体" w:cs="宋体"/>
        </w:rPr>
      </w:pPr>
      <w:r>
        <w:rPr>
          <w:rFonts w:hint="eastAsia" w:ascii="宋体" w:hAnsi="宋体" w:cs="宋体"/>
        </w:rPr>
        <w:drawing>
          <wp:inline distT="0" distB="0" distL="114300" distR="114300">
            <wp:extent cx="1986915" cy="162941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1998325" cy="1639250"/>
                    </a:xfrm>
                    <a:prstGeom prst="rect">
                      <a:avLst/>
                    </a:prstGeom>
                    <a:noFill/>
                    <a:ln>
                      <a:noFill/>
                    </a:ln>
                  </pic:spPr>
                </pic:pic>
              </a:graphicData>
            </a:graphic>
          </wp:inline>
        </w:drawing>
      </w:r>
    </w:p>
    <w:p w14:paraId="43A18A6F">
      <w:pPr>
        <w:jc w:val="left"/>
        <w:rPr>
          <w:rFonts w:ascii="宋体" w:hAnsi="宋体" w:cs="宋体"/>
          <w:color w:val="FF0000"/>
        </w:rPr>
      </w:pPr>
      <w:r>
        <w:rPr>
          <w:rFonts w:hint="eastAsia" w:ascii="宋体" w:hAnsi="宋体" w:cs="宋体"/>
          <w:color w:val="FF0000"/>
        </w:rPr>
        <w:t>一、流动资产的投资策略</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8112"/>
      </w:tblGrid>
      <w:tr w14:paraId="6426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61CA8130">
            <w:pPr>
              <w:jc w:val="left"/>
              <w:rPr>
                <w:rFonts w:ascii="宋体" w:hAnsi="宋体" w:cs="宋体"/>
              </w:rPr>
            </w:pPr>
            <w:r>
              <w:rPr>
                <w:rFonts w:hint="eastAsia" w:ascii="宋体" w:hAnsi="宋体" w:cs="宋体"/>
              </w:rPr>
              <w:t>紧缩的流动资产</w:t>
            </w:r>
          </w:p>
        </w:tc>
        <w:tc>
          <w:tcPr>
            <w:tcW w:w="4001" w:type="pct"/>
          </w:tcPr>
          <w:p w14:paraId="36E227A2">
            <w:pPr>
              <w:jc w:val="left"/>
              <w:rPr>
                <w:rFonts w:ascii="宋体" w:hAnsi="宋体" w:cs="宋体"/>
              </w:rPr>
            </w:pPr>
            <w:r>
              <w:rPr>
                <w:rFonts w:hint="eastAsia" w:ascii="宋体" w:hAnsi="宋体" w:cs="宋体"/>
              </w:rPr>
              <w:t>维持低水平的流动资产与销售收入比率；高风险、高收益。</w:t>
            </w:r>
          </w:p>
        </w:tc>
      </w:tr>
      <w:tr w14:paraId="37B2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5C6C55F2">
            <w:pPr>
              <w:jc w:val="left"/>
              <w:rPr>
                <w:rFonts w:ascii="宋体" w:hAnsi="宋体" w:cs="宋体"/>
              </w:rPr>
            </w:pPr>
            <w:r>
              <w:rPr>
                <w:rFonts w:hint="eastAsia" w:ascii="宋体" w:hAnsi="宋体" w:cs="宋体"/>
              </w:rPr>
              <w:t>宽松的流动资产</w:t>
            </w:r>
          </w:p>
        </w:tc>
        <w:tc>
          <w:tcPr>
            <w:tcW w:w="4001" w:type="pct"/>
          </w:tcPr>
          <w:p w14:paraId="2040DFC1">
            <w:pPr>
              <w:jc w:val="left"/>
              <w:rPr>
                <w:rFonts w:ascii="宋体" w:hAnsi="宋体" w:cs="宋体"/>
              </w:rPr>
            </w:pPr>
            <w:r>
              <w:rPr>
                <w:rFonts w:hint="eastAsia" w:ascii="宋体" w:hAnsi="宋体" w:cs="宋体"/>
              </w:rPr>
              <w:t>维持高水平的流动资产与销售收入比率；低风险、低收益。</w:t>
            </w:r>
          </w:p>
        </w:tc>
      </w:tr>
    </w:tbl>
    <w:p w14:paraId="655090AA">
      <w:pPr>
        <w:jc w:val="left"/>
        <w:rPr>
          <w:rFonts w:ascii="宋体" w:hAnsi="宋体" w:cs="宋体"/>
          <w:color w:val="FF0000"/>
        </w:rPr>
      </w:pPr>
      <w:r>
        <w:rPr>
          <w:rFonts w:hint="eastAsia" w:ascii="宋体" w:hAnsi="宋体" w:cs="宋体"/>
          <w:color w:val="FF0000"/>
        </w:rPr>
        <w:t>企业在制定流动资产投资策略时应考虑</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7533"/>
      </w:tblGrid>
      <w:tr w14:paraId="35FA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0E49E688">
            <w:pPr>
              <w:jc w:val="left"/>
              <w:rPr>
                <w:rFonts w:ascii="宋体" w:hAnsi="宋体" w:cs="宋体"/>
              </w:rPr>
            </w:pPr>
            <w:r>
              <w:rPr>
                <w:rFonts w:hint="eastAsia" w:ascii="宋体" w:hAnsi="宋体" w:cs="宋体"/>
              </w:rPr>
              <w:t>权衡资产的收益性与风险性</w:t>
            </w:r>
          </w:p>
        </w:tc>
        <w:tc>
          <w:tcPr>
            <w:tcW w:w="3715" w:type="pct"/>
          </w:tcPr>
          <w:p w14:paraId="0222B9D9">
            <w:pPr>
              <w:jc w:val="left"/>
              <w:rPr>
                <w:rFonts w:ascii="宋体" w:hAnsi="宋体" w:cs="宋体"/>
              </w:rPr>
            </w:pPr>
            <w:r>
              <w:rPr>
                <w:rFonts w:hint="eastAsia" w:ascii="宋体" w:hAnsi="宋体" w:cs="宋体"/>
              </w:rPr>
              <w:t>（1）增加流动资产投资，增加持有成本，降低收益性，提高资产流动性，减少短缺成本；</w:t>
            </w:r>
          </w:p>
          <w:p w14:paraId="2470A66F">
            <w:pPr>
              <w:jc w:val="left"/>
              <w:rPr>
                <w:rFonts w:ascii="宋体" w:hAnsi="宋体" w:cs="宋体"/>
              </w:rPr>
            </w:pPr>
            <w:r>
              <w:rPr>
                <w:rFonts w:hint="eastAsia" w:ascii="宋体" w:hAnsi="宋体" w:cs="宋体"/>
              </w:rPr>
              <w:t>（2）减少流动资产投资，降低持有成本，增加收益性，降低资产流动性，增加短缺成本。</w:t>
            </w:r>
          </w:p>
          <w:p w14:paraId="41E09C4E">
            <w:pPr>
              <w:jc w:val="left"/>
              <w:rPr>
                <w:rFonts w:ascii="宋体" w:hAnsi="宋体" w:cs="宋体"/>
              </w:rPr>
            </w:pPr>
            <w:r>
              <w:rPr>
                <w:rFonts w:hint="eastAsia" w:ascii="宋体" w:hAnsi="宋体" w:cs="宋体"/>
              </w:rPr>
              <w:t>（3）最优流动资产投资应该是使流动资产的持有成本和短缺成本之和最低。</w:t>
            </w:r>
          </w:p>
        </w:tc>
      </w:tr>
      <w:tr w14:paraId="73E2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371F1055">
            <w:pPr>
              <w:jc w:val="left"/>
              <w:rPr>
                <w:rFonts w:ascii="宋体" w:hAnsi="宋体" w:cs="宋体"/>
              </w:rPr>
            </w:pPr>
            <w:r>
              <w:rPr>
                <w:rFonts w:hint="eastAsia" w:ascii="宋体" w:hAnsi="宋体" w:cs="宋体"/>
              </w:rPr>
              <w:t>企业经营的内外部环境</w:t>
            </w:r>
          </w:p>
        </w:tc>
        <w:tc>
          <w:tcPr>
            <w:tcW w:w="3715" w:type="pct"/>
          </w:tcPr>
          <w:p w14:paraId="5C6B72B7">
            <w:pPr>
              <w:jc w:val="left"/>
              <w:rPr>
                <w:rFonts w:ascii="宋体" w:hAnsi="宋体" w:cs="宋体"/>
              </w:rPr>
            </w:pPr>
            <w:r>
              <w:rPr>
                <w:rFonts w:hint="eastAsia" w:ascii="宋体" w:hAnsi="宋体" w:cs="宋体"/>
              </w:rPr>
              <w:t>许多企业由于上市和短期借贷较困难，常采用紧缩的投资策略</w:t>
            </w:r>
          </w:p>
        </w:tc>
      </w:tr>
      <w:tr w14:paraId="2A32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3EE0EF55">
            <w:pPr>
              <w:jc w:val="left"/>
              <w:rPr>
                <w:rFonts w:ascii="宋体" w:hAnsi="宋体" w:cs="宋体"/>
              </w:rPr>
            </w:pPr>
            <w:r>
              <w:rPr>
                <w:rFonts w:hint="eastAsia" w:ascii="宋体" w:hAnsi="宋体" w:cs="宋体"/>
              </w:rPr>
              <w:t>产业因素影响</w:t>
            </w:r>
          </w:p>
        </w:tc>
        <w:tc>
          <w:tcPr>
            <w:tcW w:w="3715" w:type="pct"/>
          </w:tcPr>
          <w:p w14:paraId="33166E4E">
            <w:pPr>
              <w:jc w:val="left"/>
              <w:rPr>
                <w:rFonts w:ascii="宋体" w:hAnsi="宋体" w:cs="宋体"/>
              </w:rPr>
            </w:pPr>
            <w:r>
              <w:rPr>
                <w:rFonts w:hint="eastAsia" w:ascii="宋体" w:hAnsi="宋体" w:cs="宋体"/>
              </w:rPr>
              <w:t>在销售边际毛利较高的产业，如果从额外销售中获得的利润超过额外应收账款所增加的成本，宽松的信用政策可能为企业带来更为可观的收益</w:t>
            </w:r>
          </w:p>
        </w:tc>
      </w:tr>
      <w:tr w14:paraId="48E0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227F9802">
            <w:pPr>
              <w:jc w:val="left"/>
              <w:rPr>
                <w:rFonts w:ascii="宋体" w:hAnsi="宋体" w:cs="宋体"/>
              </w:rPr>
            </w:pPr>
            <w:r>
              <w:rPr>
                <w:rFonts w:hint="eastAsia" w:ascii="宋体" w:hAnsi="宋体" w:cs="宋体"/>
              </w:rPr>
              <w:t>企业政策的决策者</w:t>
            </w:r>
          </w:p>
        </w:tc>
        <w:tc>
          <w:tcPr>
            <w:tcW w:w="3715" w:type="pct"/>
          </w:tcPr>
          <w:p w14:paraId="64689B4C">
            <w:pPr>
              <w:jc w:val="left"/>
              <w:rPr>
                <w:rFonts w:ascii="宋体" w:hAnsi="宋体" w:cs="宋体"/>
              </w:rPr>
            </w:pPr>
            <w:r>
              <w:rPr>
                <w:rFonts w:hint="eastAsia" w:ascii="宋体" w:hAnsi="宋体" w:cs="宋体"/>
              </w:rPr>
              <w:t>（1）运营经理通常喜欢高水平的原材料，以便满足生产所需；</w:t>
            </w:r>
          </w:p>
          <w:p w14:paraId="51459CCD">
            <w:pPr>
              <w:jc w:val="left"/>
              <w:rPr>
                <w:rFonts w:ascii="宋体" w:hAnsi="宋体" w:cs="宋体"/>
              </w:rPr>
            </w:pPr>
            <w:r>
              <w:rPr>
                <w:rFonts w:hint="eastAsia" w:ascii="宋体" w:hAnsi="宋体" w:cs="宋体"/>
              </w:rPr>
              <w:t>（2）销售经理喜欢高水平的产成品存货以便满足顾客的需要，而且喜欢宽松的信用政策以便刺激销售；</w:t>
            </w:r>
          </w:p>
          <w:p w14:paraId="3AF1C781">
            <w:pPr>
              <w:jc w:val="left"/>
              <w:rPr>
                <w:rFonts w:ascii="宋体" w:hAnsi="宋体" w:cs="宋体"/>
              </w:rPr>
            </w:pPr>
            <w:r>
              <w:rPr>
                <w:rFonts w:hint="eastAsia" w:ascii="宋体" w:hAnsi="宋体" w:cs="宋体"/>
              </w:rPr>
              <w:t>（3）财务管理人员喜欢使存货和应收账款最小化，以便使流动资产融资的成本最低</w:t>
            </w:r>
          </w:p>
        </w:tc>
      </w:tr>
    </w:tbl>
    <w:p w14:paraId="15B71AD2">
      <w:pPr>
        <w:jc w:val="left"/>
        <w:rPr>
          <w:rFonts w:ascii="宋体" w:hAnsi="宋体" w:cs="宋体"/>
        </w:rPr>
      </w:pPr>
    </w:p>
    <w:p w14:paraId="0F55BCEF">
      <w:pPr>
        <w:jc w:val="left"/>
        <w:rPr>
          <w:rFonts w:ascii="宋体" w:hAnsi="宋体" w:cs="宋体"/>
        </w:rPr>
      </w:pPr>
      <w:r>
        <w:rPr>
          <w:rFonts w:hint="eastAsia" w:ascii="宋体" w:hAnsi="宋体" w:cs="宋体"/>
        </w:rPr>
        <w:t>【多选题】（2021年）下列各项中，不属于宽松的流动资产投资策略特点的有（  ）。</w:t>
      </w:r>
    </w:p>
    <w:p w14:paraId="4EC216A1">
      <w:pPr>
        <w:jc w:val="left"/>
        <w:rPr>
          <w:rFonts w:ascii="宋体" w:hAnsi="宋体" w:cs="宋体"/>
        </w:rPr>
      </w:pPr>
      <w:r>
        <w:rPr>
          <w:rFonts w:hint="eastAsia" w:ascii="宋体" w:hAnsi="宋体" w:cs="宋体"/>
        </w:rPr>
        <w:t>A.风险较低</w:t>
      </w:r>
    </w:p>
    <w:p w14:paraId="160B524E">
      <w:pPr>
        <w:jc w:val="left"/>
        <w:rPr>
          <w:rFonts w:ascii="宋体" w:hAnsi="宋体" w:cs="宋体"/>
        </w:rPr>
      </w:pPr>
      <w:r>
        <w:rPr>
          <w:rFonts w:hint="eastAsia" w:ascii="宋体" w:hAnsi="宋体" w:cs="宋体"/>
        </w:rPr>
        <w:t>B.流动性低</w:t>
      </w:r>
    </w:p>
    <w:p w14:paraId="346989A4">
      <w:pPr>
        <w:jc w:val="left"/>
        <w:rPr>
          <w:rFonts w:ascii="宋体" w:hAnsi="宋体" w:cs="宋体"/>
        </w:rPr>
      </w:pPr>
      <w:r>
        <w:rPr>
          <w:rFonts w:hint="eastAsia" w:ascii="宋体" w:hAnsi="宋体" w:cs="宋体"/>
        </w:rPr>
        <w:t>C.较少的流动资产</w:t>
      </w:r>
    </w:p>
    <w:p w14:paraId="1060AFB3">
      <w:pPr>
        <w:jc w:val="left"/>
        <w:rPr>
          <w:rFonts w:ascii="宋体" w:hAnsi="宋体" w:cs="宋体"/>
        </w:rPr>
      </w:pPr>
      <w:r>
        <w:rPr>
          <w:rFonts w:hint="eastAsia" w:ascii="宋体" w:hAnsi="宋体" w:cs="宋体"/>
        </w:rPr>
        <w:t>D.收益较低</w:t>
      </w:r>
    </w:p>
    <w:p w14:paraId="3D237728">
      <w:pPr>
        <w:jc w:val="left"/>
        <w:rPr>
          <w:rFonts w:ascii="宋体" w:hAnsi="宋体" w:cs="宋体"/>
        </w:rPr>
      </w:pPr>
      <w:r>
        <w:rPr>
          <w:rFonts w:hint="eastAsia" w:ascii="宋体" w:hAnsi="宋体" w:cs="宋体"/>
        </w:rPr>
        <w:t>答案：BC</w:t>
      </w:r>
    </w:p>
    <w:p w14:paraId="4CED29AE">
      <w:pPr>
        <w:jc w:val="left"/>
        <w:rPr>
          <w:rFonts w:ascii="宋体" w:hAnsi="宋体" w:cs="宋体"/>
        </w:rPr>
      </w:pPr>
      <w:r>
        <w:rPr>
          <w:rFonts w:hint="eastAsia" w:ascii="宋体" w:hAnsi="宋体" w:cs="宋体"/>
        </w:rPr>
        <w:t>解析：宽松的流动资产投资策略，企业通常会维持高水平的流动资产与销售收入比率，由于较高的流动性，企业的财务与经营风险较小。但是，过多的流动资产投资，无疑会承担较大的流动资产持有成本，提高企业的资金成本，降低企业的收益水平，因此，选项BC是答案。</w:t>
      </w:r>
    </w:p>
    <w:p w14:paraId="5CFF869A">
      <w:pPr>
        <w:jc w:val="left"/>
        <w:rPr>
          <w:rFonts w:ascii="宋体" w:hAnsi="宋体" w:cs="宋体"/>
        </w:rPr>
      </w:pPr>
    </w:p>
    <w:p w14:paraId="68C19BC5">
      <w:pPr>
        <w:jc w:val="left"/>
        <w:rPr>
          <w:rFonts w:ascii="宋体" w:hAnsi="宋体" w:cs="宋体"/>
          <w:color w:val="FF0000"/>
        </w:rPr>
      </w:pPr>
      <w:r>
        <w:rPr>
          <w:rFonts w:hint="eastAsia" w:ascii="宋体" w:hAnsi="宋体" w:cs="宋体"/>
          <w:color w:val="FF0000"/>
        </w:rPr>
        <w:t>二、流动资产的融资策略</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449"/>
        <w:gridCol w:w="7242"/>
      </w:tblGrid>
      <w:tr w14:paraId="3E11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6913910C">
            <w:pPr>
              <w:jc w:val="left"/>
              <w:rPr>
                <w:rFonts w:ascii="宋体" w:hAnsi="宋体" w:cs="宋体"/>
              </w:rPr>
            </w:pPr>
            <w:r>
              <w:rPr>
                <w:rFonts w:hint="eastAsia" w:ascii="宋体" w:hAnsi="宋体" w:cs="宋体"/>
              </w:rPr>
              <w:t>类型</w:t>
            </w:r>
          </w:p>
        </w:tc>
        <w:tc>
          <w:tcPr>
            <w:tcW w:w="715" w:type="pct"/>
          </w:tcPr>
          <w:p w14:paraId="48480ED8">
            <w:pPr>
              <w:jc w:val="left"/>
              <w:rPr>
                <w:rFonts w:ascii="宋体" w:hAnsi="宋体" w:cs="宋体"/>
              </w:rPr>
            </w:pPr>
            <w:r>
              <w:rPr>
                <w:rFonts w:hint="eastAsia" w:ascii="宋体" w:hAnsi="宋体" w:cs="宋体"/>
              </w:rPr>
              <w:t>分类</w:t>
            </w:r>
          </w:p>
        </w:tc>
        <w:tc>
          <w:tcPr>
            <w:tcW w:w="3572" w:type="pct"/>
          </w:tcPr>
          <w:p w14:paraId="1B9B761D">
            <w:pPr>
              <w:jc w:val="left"/>
              <w:rPr>
                <w:rFonts w:ascii="宋体" w:hAnsi="宋体" w:cs="宋体"/>
              </w:rPr>
            </w:pPr>
            <w:r>
              <w:rPr>
                <w:rFonts w:hint="eastAsia" w:ascii="宋体" w:hAnsi="宋体" w:cs="宋体"/>
              </w:rPr>
              <w:t>特征</w:t>
            </w:r>
          </w:p>
        </w:tc>
      </w:tr>
      <w:tr w14:paraId="6CB3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tcPr>
          <w:p w14:paraId="00401C1D">
            <w:pPr>
              <w:jc w:val="left"/>
              <w:rPr>
                <w:rFonts w:ascii="宋体" w:hAnsi="宋体" w:cs="宋体"/>
              </w:rPr>
            </w:pPr>
            <w:r>
              <w:rPr>
                <w:rFonts w:hint="eastAsia" w:ascii="宋体" w:hAnsi="宋体" w:cs="宋体"/>
              </w:rPr>
              <w:t>流动资产</w:t>
            </w:r>
          </w:p>
        </w:tc>
        <w:tc>
          <w:tcPr>
            <w:tcW w:w="715" w:type="pct"/>
          </w:tcPr>
          <w:p w14:paraId="059C4EA3">
            <w:pPr>
              <w:jc w:val="left"/>
              <w:rPr>
                <w:rFonts w:ascii="宋体" w:hAnsi="宋体" w:cs="宋体"/>
              </w:rPr>
            </w:pPr>
            <w:r>
              <w:rPr>
                <w:rFonts w:hint="eastAsia" w:ascii="宋体" w:hAnsi="宋体" w:cs="宋体"/>
              </w:rPr>
              <w:t>永久性</w:t>
            </w:r>
          </w:p>
        </w:tc>
        <w:tc>
          <w:tcPr>
            <w:tcW w:w="3572" w:type="pct"/>
          </w:tcPr>
          <w:p w14:paraId="29CCDFDF">
            <w:pPr>
              <w:jc w:val="left"/>
              <w:rPr>
                <w:rFonts w:ascii="宋体" w:hAnsi="宋体" w:cs="宋体"/>
              </w:rPr>
            </w:pPr>
            <w:r>
              <w:rPr>
                <w:rFonts w:hint="eastAsia" w:ascii="宋体" w:hAnsi="宋体" w:cs="宋体"/>
              </w:rPr>
              <w:t>满足企业长期最低需求的流动资产，占用量通常相对稳定</w:t>
            </w:r>
          </w:p>
        </w:tc>
      </w:tr>
      <w:tr w14:paraId="143C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47361A02">
            <w:pPr>
              <w:jc w:val="left"/>
              <w:rPr>
                <w:rFonts w:ascii="宋体" w:hAnsi="宋体" w:cs="宋体"/>
              </w:rPr>
            </w:pPr>
          </w:p>
        </w:tc>
        <w:tc>
          <w:tcPr>
            <w:tcW w:w="715" w:type="pct"/>
          </w:tcPr>
          <w:p w14:paraId="455210BF">
            <w:pPr>
              <w:jc w:val="left"/>
              <w:rPr>
                <w:rFonts w:ascii="宋体" w:hAnsi="宋体" w:cs="宋体"/>
              </w:rPr>
            </w:pPr>
            <w:r>
              <w:rPr>
                <w:rFonts w:hint="eastAsia" w:ascii="宋体" w:hAnsi="宋体" w:cs="宋体"/>
              </w:rPr>
              <w:t>波动性</w:t>
            </w:r>
          </w:p>
        </w:tc>
        <w:tc>
          <w:tcPr>
            <w:tcW w:w="3572" w:type="pct"/>
          </w:tcPr>
          <w:p w14:paraId="6A360F19">
            <w:pPr>
              <w:jc w:val="left"/>
              <w:rPr>
                <w:rFonts w:ascii="宋体" w:hAnsi="宋体" w:cs="宋体"/>
              </w:rPr>
            </w:pPr>
            <w:r>
              <w:rPr>
                <w:rFonts w:hint="eastAsia" w:ascii="宋体" w:hAnsi="宋体" w:cs="宋体"/>
              </w:rPr>
              <w:t>季节性或临时性原因形成的流动资产，占用量随当时需求而波动</w:t>
            </w:r>
          </w:p>
        </w:tc>
      </w:tr>
    </w:tbl>
    <w:p w14:paraId="0F4F4450">
      <w:pPr>
        <w:jc w:val="left"/>
        <w:rPr>
          <w:rFonts w:ascii="宋体" w:hAnsi="宋体" w:cs="宋体"/>
        </w:rPr>
      </w:pPr>
      <w:r>
        <w:rPr>
          <w:rFonts w:hint="eastAsia" w:ascii="宋体" w:hAnsi="宋体" w:cs="宋体"/>
        </w:rPr>
        <w:t>永久性流动资产的水平具有相对稳定性，需要通过长期资金解决；而波动性部分的融资则相对灵活，最经济的办法是通过低成本的短期融资解决，如采用1年期以内的短期借款或发行短期融资券等融资方式。</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162"/>
        <w:gridCol w:w="7675"/>
      </w:tblGrid>
      <w:tr w14:paraId="0900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restart"/>
          </w:tcPr>
          <w:p w14:paraId="1F2FEF30">
            <w:pPr>
              <w:jc w:val="left"/>
              <w:rPr>
                <w:rFonts w:ascii="宋体" w:hAnsi="宋体" w:cs="宋体"/>
              </w:rPr>
            </w:pPr>
            <w:r>
              <w:rPr>
                <w:rFonts w:hint="eastAsia" w:ascii="宋体" w:hAnsi="宋体" w:cs="宋体"/>
              </w:rPr>
              <w:t>流动负债</w:t>
            </w:r>
          </w:p>
        </w:tc>
        <w:tc>
          <w:tcPr>
            <w:tcW w:w="573" w:type="pct"/>
          </w:tcPr>
          <w:p w14:paraId="016A151B">
            <w:pPr>
              <w:jc w:val="left"/>
              <w:rPr>
                <w:rFonts w:ascii="宋体" w:hAnsi="宋体" w:cs="宋体"/>
              </w:rPr>
            </w:pPr>
            <w:r>
              <w:rPr>
                <w:rFonts w:hint="eastAsia" w:ascii="宋体" w:hAnsi="宋体" w:cs="宋体"/>
              </w:rPr>
              <w:t>自发性</w:t>
            </w:r>
          </w:p>
        </w:tc>
        <w:tc>
          <w:tcPr>
            <w:tcW w:w="3787" w:type="pct"/>
          </w:tcPr>
          <w:p w14:paraId="5FAE3F88">
            <w:pPr>
              <w:jc w:val="left"/>
              <w:rPr>
                <w:rFonts w:ascii="宋体" w:hAnsi="宋体" w:cs="宋体"/>
              </w:rPr>
            </w:pPr>
            <w:r>
              <w:rPr>
                <w:rFonts w:hint="eastAsia" w:ascii="宋体" w:hAnsi="宋体" w:cs="宋体"/>
              </w:rPr>
              <w:t>又称经营性流动负债，直接产生于企业的持续经营过程的流动负债，提供企业长期资金使用。</w:t>
            </w:r>
          </w:p>
        </w:tc>
      </w:tr>
      <w:tr w14:paraId="462E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continue"/>
          </w:tcPr>
          <w:p w14:paraId="6243F62B">
            <w:pPr>
              <w:jc w:val="left"/>
              <w:rPr>
                <w:rFonts w:ascii="宋体" w:hAnsi="宋体" w:cs="宋体"/>
              </w:rPr>
            </w:pPr>
          </w:p>
        </w:tc>
        <w:tc>
          <w:tcPr>
            <w:tcW w:w="573" w:type="pct"/>
          </w:tcPr>
          <w:p w14:paraId="2806454C">
            <w:pPr>
              <w:jc w:val="left"/>
              <w:rPr>
                <w:rFonts w:ascii="宋体" w:hAnsi="宋体" w:cs="宋体"/>
              </w:rPr>
            </w:pPr>
            <w:r>
              <w:rPr>
                <w:rFonts w:hint="eastAsia" w:ascii="宋体" w:hAnsi="宋体" w:cs="宋体"/>
              </w:rPr>
              <w:t>临时性</w:t>
            </w:r>
          </w:p>
        </w:tc>
        <w:tc>
          <w:tcPr>
            <w:tcW w:w="3787" w:type="pct"/>
          </w:tcPr>
          <w:p w14:paraId="1450DD3F">
            <w:pPr>
              <w:jc w:val="left"/>
              <w:rPr>
                <w:rFonts w:ascii="宋体" w:hAnsi="宋体" w:cs="宋体"/>
              </w:rPr>
            </w:pPr>
            <w:r>
              <w:rPr>
                <w:rFonts w:hint="eastAsia" w:ascii="宋体" w:hAnsi="宋体" w:cs="宋体"/>
              </w:rPr>
              <w:t>又称筹资性流动负债，满足临时性流动资金需要的流动负债，提供企业短期资金使用。</w:t>
            </w:r>
          </w:p>
        </w:tc>
      </w:tr>
    </w:tbl>
    <w:p w14:paraId="2CEA0DD6">
      <w:pPr>
        <w:jc w:val="left"/>
        <w:rPr>
          <w:rFonts w:ascii="宋体" w:hAnsi="宋体" w:cs="宋体"/>
        </w:rPr>
      </w:pPr>
      <w:r>
        <w:rPr>
          <w:rFonts w:hint="eastAsia" w:ascii="宋体" w:hAnsi="宋体" w:cs="宋体"/>
        </w:rPr>
        <w:t>资产的期限结构与资金来源的期限结构的匹配程度差异，流动资产融资策略可以分为：期限匹配融资策略、保守融资策略和激进融资策略三种类型。</w:t>
      </w:r>
    </w:p>
    <w:p w14:paraId="102E6B6F">
      <w:pPr>
        <w:jc w:val="left"/>
        <w:rPr>
          <w:rFonts w:ascii="宋体" w:hAnsi="宋体" w:cs="宋体"/>
          <w:color w:val="FF0000"/>
        </w:rPr>
      </w:pPr>
      <w:r>
        <w:rPr>
          <w:rFonts w:hint="eastAsia" w:ascii="宋体" w:hAnsi="宋体" w:cs="宋体"/>
          <w:color w:val="FF0000"/>
        </w:rPr>
        <w:t>1.保守融资策略</w:t>
      </w:r>
    </w:p>
    <w:p w14:paraId="4ED5B04C">
      <w:pPr>
        <w:jc w:val="left"/>
        <w:rPr>
          <w:rFonts w:hint="eastAsia" w:ascii="宋体" w:hAnsi="宋体" w:cs="宋体"/>
        </w:rPr>
      </w:pPr>
      <w:r>
        <w:rPr>
          <w:rFonts w:hint="eastAsia" w:ascii="宋体" w:hAnsi="宋体" w:cs="宋体"/>
        </w:rPr>
        <w:t>长期融资支持非流动资产、永久性流动资产和部分波动性流动资产。</w:t>
      </w:r>
    </w:p>
    <w:p w14:paraId="55B89973">
      <w:pPr>
        <w:jc w:val="left"/>
        <w:rPr>
          <w:rFonts w:ascii="宋体" w:hAnsi="宋体" w:cs="宋体"/>
        </w:rPr>
      </w:pPr>
      <w:r>
        <w:rPr>
          <w:rFonts w:hint="eastAsia" w:ascii="宋体" w:hAnsi="宋体" w:cs="宋体"/>
        </w:rPr>
        <w:drawing>
          <wp:inline distT="0" distB="0" distL="114300" distR="114300">
            <wp:extent cx="3919855" cy="1661160"/>
            <wp:effectExtent l="0" t="0" r="444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935147" cy="1667639"/>
                    </a:xfrm>
                    <a:prstGeom prst="rect">
                      <a:avLst/>
                    </a:prstGeom>
                    <a:noFill/>
                    <a:ln>
                      <a:noFill/>
                    </a:ln>
                  </pic:spPr>
                </pic:pic>
              </a:graphicData>
            </a:graphic>
          </wp:inline>
        </w:drawing>
      </w:r>
    </w:p>
    <w:p w14:paraId="4E4E1C4D">
      <w:pPr>
        <w:jc w:val="left"/>
        <w:rPr>
          <w:rFonts w:ascii="宋体" w:hAnsi="宋体" w:cs="宋体"/>
          <w:color w:val="FF0000"/>
        </w:rPr>
      </w:pPr>
      <w:r>
        <w:rPr>
          <w:rFonts w:hint="eastAsia" w:ascii="宋体" w:hAnsi="宋体" w:cs="宋体"/>
          <w:color w:val="FF0000"/>
        </w:rPr>
        <w:t>2.激进融资策略</w:t>
      </w:r>
    </w:p>
    <w:p w14:paraId="74ECA367">
      <w:pPr>
        <w:jc w:val="left"/>
        <w:rPr>
          <w:rFonts w:hint="eastAsia" w:ascii="宋体" w:hAnsi="宋体" w:cs="宋体"/>
        </w:rPr>
      </w:pPr>
      <w:r>
        <w:rPr>
          <w:rFonts w:hint="eastAsia" w:ascii="宋体" w:hAnsi="宋体" w:cs="宋体"/>
        </w:rPr>
        <w:t>在激进融资策略种，企业以长期负债、自发性负债和股东权益资本为所有的非流动资产融资，仅对一部分永久性流动资产使用长期融资方式融资。</w:t>
      </w:r>
    </w:p>
    <w:p w14:paraId="0FB44AE8">
      <w:pPr>
        <w:jc w:val="left"/>
        <w:rPr>
          <w:rFonts w:ascii="宋体" w:hAnsi="宋体" w:cs="宋体"/>
        </w:rPr>
      </w:pPr>
      <w:r>
        <w:rPr>
          <w:rFonts w:hint="eastAsia" w:ascii="宋体" w:hAnsi="宋体" w:cs="宋体"/>
        </w:rPr>
        <w:drawing>
          <wp:inline distT="0" distB="0" distL="114300" distR="114300">
            <wp:extent cx="3932555" cy="1621790"/>
            <wp:effectExtent l="0" t="0" r="4445" b="381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
                    <a:stretch>
                      <a:fillRect/>
                    </a:stretch>
                  </pic:blipFill>
                  <pic:spPr>
                    <a:xfrm>
                      <a:off x="0" y="0"/>
                      <a:ext cx="3973254" cy="1638725"/>
                    </a:xfrm>
                    <a:prstGeom prst="rect">
                      <a:avLst/>
                    </a:prstGeom>
                    <a:noFill/>
                    <a:ln>
                      <a:noFill/>
                    </a:ln>
                  </pic:spPr>
                </pic:pic>
              </a:graphicData>
            </a:graphic>
          </wp:inline>
        </w:drawing>
      </w:r>
    </w:p>
    <w:p w14:paraId="5CB3E396">
      <w:pPr>
        <w:jc w:val="left"/>
        <w:rPr>
          <w:rFonts w:ascii="宋体" w:hAnsi="宋体" w:cs="宋体"/>
          <w:color w:val="FF0000"/>
        </w:rPr>
      </w:pPr>
      <w:r>
        <w:rPr>
          <w:rFonts w:hint="eastAsia" w:ascii="宋体" w:hAnsi="宋体" w:cs="宋体"/>
          <w:color w:val="FF0000"/>
        </w:rPr>
        <w:t>3.匹配融资策略</w:t>
      </w:r>
    </w:p>
    <w:p w14:paraId="66F04422">
      <w:pPr>
        <w:jc w:val="left"/>
        <w:rPr>
          <w:rFonts w:hint="eastAsia" w:ascii="宋体" w:hAnsi="宋体" w:cs="宋体"/>
        </w:rPr>
      </w:pPr>
      <w:r>
        <w:rPr>
          <w:rFonts w:hint="eastAsia" w:ascii="宋体" w:hAnsi="宋体" w:cs="宋体"/>
        </w:rPr>
        <w:t>匹配融资策略中，永久性流动资产和非流动性资产以长期融资方式融通，波动性流动资产用短期来融通。</w:t>
      </w:r>
    </w:p>
    <w:p w14:paraId="5307D374">
      <w:pPr>
        <w:jc w:val="left"/>
        <w:rPr>
          <w:rFonts w:ascii="宋体" w:hAnsi="宋体" w:cs="宋体"/>
        </w:rPr>
      </w:pPr>
      <w:r>
        <w:rPr>
          <w:rFonts w:hint="eastAsia" w:ascii="宋体" w:hAnsi="宋体" w:cs="宋体"/>
        </w:rPr>
        <w:drawing>
          <wp:inline distT="0" distB="0" distL="114300" distR="114300">
            <wp:extent cx="4206875" cy="1852295"/>
            <wp:effectExtent l="0" t="0" r="0" b="190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4225097" cy="1860589"/>
                    </a:xfrm>
                    <a:prstGeom prst="rect">
                      <a:avLst/>
                    </a:prstGeom>
                    <a:noFill/>
                    <a:ln>
                      <a:noFill/>
                    </a:ln>
                  </pic:spPr>
                </pic:pic>
              </a:graphicData>
            </a:graphic>
          </wp:inline>
        </w:drawing>
      </w:r>
    </w:p>
    <w:p w14:paraId="00CA5A0C">
      <w:pPr>
        <w:jc w:val="left"/>
        <w:rPr>
          <w:rFonts w:ascii="宋体" w:hAnsi="宋体" w:cs="宋体"/>
        </w:rPr>
      </w:pPr>
      <w:r>
        <w:rPr>
          <w:rFonts w:hint="eastAsia" w:ascii="宋体" w:hAnsi="宋体" w:cs="宋体"/>
          <w:color w:val="FF0000"/>
        </w:rPr>
        <w:t>【结论】</w:t>
      </w:r>
      <w:r>
        <w:rPr>
          <w:rFonts w:hint="eastAsia" w:ascii="宋体" w:hAnsi="宋体" w:cs="宋体"/>
        </w:rPr>
        <w:t>长期资金来源不仅包括长期资本，还包括自发性流动负债（持续经营的流动性负债，非临时性资金需求），具体地说，长期资金来源＝自发性流动负债＋长期负债＋权益资本。</w:t>
      </w:r>
    </w:p>
    <w:p w14:paraId="60D36A99">
      <w:pPr>
        <w:jc w:val="left"/>
        <w:rPr>
          <w:rFonts w:ascii="宋体" w:hAnsi="宋体" w:cs="宋体"/>
        </w:rPr>
      </w:pPr>
    </w:p>
    <w:p w14:paraId="4C6B4BF5">
      <w:pPr>
        <w:jc w:val="left"/>
        <w:rPr>
          <w:rFonts w:ascii="宋体" w:hAnsi="宋体" w:cs="宋体"/>
        </w:rPr>
      </w:pPr>
      <w:r>
        <w:rPr>
          <w:rFonts w:hint="eastAsia" w:ascii="宋体" w:hAnsi="宋体" w:cs="宋体"/>
        </w:rPr>
        <w:t>【单选题】某公司的资产总额为2500万元，其中永久性流动资产为1000万元、波动性流动资产为300万元。该公司的长期资金来源为2000万元。不考虑其他情形，可以判断该公司的融资策略属于（  ）。</w:t>
      </w:r>
    </w:p>
    <w:p w14:paraId="671F4E02">
      <w:pPr>
        <w:jc w:val="left"/>
        <w:rPr>
          <w:rFonts w:ascii="宋体" w:hAnsi="宋体" w:cs="宋体"/>
        </w:rPr>
      </w:pPr>
      <w:r>
        <w:rPr>
          <w:rFonts w:hint="eastAsia" w:ascii="宋体" w:hAnsi="宋体" w:cs="宋体"/>
        </w:rPr>
        <w:t xml:space="preserve">A.保守融资策略         </w:t>
      </w:r>
    </w:p>
    <w:p w14:paraId="438EC66D">
      <w:pPr>
        <w:jc w:val="left"/>
        <w:rPr>
          <w:rFonts w:ascii="宋体" w:hAnsi="宋体" w:cs="宋体"/>
        </w:rPr>
      </w:pPr>
      <w:r>
        <w:rPr>
          <w:rFonts w:hint="eastAsia" w:ascii="宋体" w:hAnsi="宋体" w:cs="宋体"/>
        </w:rPr>
        <w:t xml:space="preserve">B.期限匹配融资策略     </w:t>
      </w:r>
    </w:p>
    <w:p w14:paraId="308A770E">
      <w:pPr>
        <w:jc w:val="left"/>
        <w:rPr>
          <w:rFonts w:ascii="宋体" w:hAnsi="宋体" w:cs="宋体"/>
        </w:rPr>
      </w:pPr>
      <w:r>
        <w:rPr>
          <w:rFonts w:hint="eastAsia" w:ascii="宋体" w:hAnsi="宋体" w:cs="宋体"/>
        </w:rPr>
        <w:t xml:space="preserve">C.激进融资策略         </w:t>
      </w:r>
    </w:p>
    <w:p w14:paraId="75876819">
      <w:pPr>
        <w:jc w:val="left"/>
        <w:rPr>
          <w:rFonts w:ascii="宋体" w:hAnsi="宋体" w:cs="宋体"/>
        </w:rPr>
      </w:pPr>
      <w:r>
        <w:rPr>
          <w:rFonts w:hint="eastAsia" w:ascii="宋体" w:hAnsi="宋体" w:cs="宋体"/>
        </w:rPr>
        <w:t>D.无法确定</w:t>
      </w:r>
    </w:p>
    <w:p w14:paraId="2AFA4BE9">
      <w:pPr>
        <w:jc w:val="left"/>
        <w:rPr>
          <w:rFonts w:ascii="宋体" w:hAnsi="宋体" w:cs="宋体"/>
        </w:rPr>
      </w:pPr>
      <w:r>
        <w:rPr>
          <w:rFonts w:hint="eastAsia" w:ascii="宋体" w:hAnsi="宋体" w:cs="宋体"/>
        </w:rPr>
        <w:t>答案：C</w:t>
      </w:r>
    </w:p>
    <w:p w14:paraId="41390FC7">
      <w:pPr>
        <w:jc w:val="left"/>
        <w:rPr>
          <w:rFonts w:hint="eastAsia" w:ascii="宋体" w:hAnsi="宋体" w:cs="宋体"/>
        </w:rPr>
      </w:pPr>
      <w:r>
        <w:rPr>
          <w:rFonts w:hint="eastAsia" w:ascii="宋体" w:hAnsi="宋体" w:cs="宋体"/>
        </w:rPr>
        <w:t>解析：长期资产＋永久性流动资产＝2500－300＝2200（万元），由于“长期资产＋永久性流动资产”（2200万元）＞长期来源（2000万元），可以判定该公司的融资策略属于激进融资策略。或者：短期来源＝2500－2000＝500（万元），由于波动性流动资产（300万元）＜短期来源（500万元），可以判定该公司的融资策略属于激进融资策略。</w:t>
      </w:r>
    </w:p>
    <w:p w14:paraId="34487878">
      <w:pPr>
        <w:overflowPunct w:val="0"/>
        <w:jc w:val="center"/>
        <w:rPr>
          <w:rFonts w:ascii="宋体" w:hAnsi="宋体" w:cs="宋体"/>
          <w:b/>
          <w:bCs/>
        </w:rPr>
      </w:pPr>
      <w:r>
        <w:rPr>
          <w:rFonts w:hint="eastAsia" w:ascii="宋体" w:hAnsi="宋体" w:cs="宋体"/>
          <w:b/>
          <w:bCs/>
        </w:rPr>
        <w:t>第二节  现金管理</w:t>
      </w:r>
    </w:p>
    <w:p w14:paraId="6127416B">
      <w:pPr>
        <w:jc w:val="left"/>
        <w:rPr>
          <w:rFonts w:ascii="宋体" w:hAnsi="宋体" w:cs="宋体"/>
          <w:color w:val="FF0000"/>
        </w:rPr>
      </w:pPr>
      <w:r>
        <w:rPr>
          <w:rFonts w:hint="eastAsia" w:ascii="宋体" w:hAnsi="宋体" w:cs="宋体"/>
          <w:color w:val="FF0000"/>
        </w:rPr>
        <w:t>【知识点1】持有现金的动机</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8548"/>
      </w:tblGrid>
      <w:tr w14:paraId="51D7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69F51D91">
            <w:pPr>
              <w:jc w:val="left"/>
              <w:rPr>
                <w:rFonts w:ascii="宋体" w:hAnsi="宋体" w:cs="宋体"/>
              </w:rPr>
            </w:pPr>
            <w:r>
              <w:rPr>
                <w:rFonts w:hint="eastAsia" w:ascii="宋体" w:hAnsi="宋体" w:cs="宋体"/>
              </w:rPr>
              <w:t>交易性需求</w:t>
            </w:r>
          </w:p>
        </w:tc>
        <w:tc>
          <w:tcPr>
            <w:tcW w:w="4216" w:type="pct"/>
          </w:tcPr>
          <w:p w14:paraId="1A234541">
            <w:pPr>
              <w:jc w:val="left"/>
              <w:rPr>
                <w:rFonts w:ascii="宋体" w:hAnsi="宋体" w:cs="宋体"/>
              </w:rPr>
            </w:pPr>
            <w:r>
              <w:rPr>
                <w:rFonts w:hint="eastAsia" w:ascii="宋体" w:hAnsi="宋体" w:cs="宋体"/>
              </w:rPr>
              <w:t>维持日常周转及正常商业活动所需持有的现金额，因现金收入与支出不相等，时间不匹配，企业需要持有一定现金来调节，以使生产经营活动能继续进行</w:t>
            </w:r>
          </w:p>
        </w:tc>
      </w:tr>
      <w:tr w14:paraId="02DF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34621BCB">
            <w:pPr>
              <w:jc w:val="left"/>
              <w:rPr>
                <w:rFonts w:ascii="宋体" w:hAnsi="宋体" w:cs="宋体"/>
              </w:rPr>
            </w:pPr>
            <w:r>
              <w:rPr>
                <w:rFonts w:hint="eastAsia" w:ascii="宋体" w:hAnsi="宋体" w:cs="宋体"/>
              </w:rPr>
              <w:t>预防性需求</w:t>
            </w:r>
          </w:p>
        </w:tc>
        <w:tc>
          <w:tcPr>
            <w:tcW w:w="4216" w:type="pct"/>
          </w:tcPr>
          <w:p w14:paraId="551E4F84">
            <w:pPr>
              <w:jc w:val="left"/>
              <w:rPr>
                <w:rFonts w:ascii="宋体" w:hAnsi="宋体" w:cs="宋体"/>
              </w:rPr>
            </w:pPr>
            <w:r>
              <w:rPr>
                <w:rFonts w:hint="eastAsia" w:ascii="宋体" w:hAnsi="宋体" w:cs="宋体"/>
              </w:rPr>
              <w:t>要持有一定量现金，以应付突发事件。</w:t>
            </w:r>
          </w:p>
          <w:p w14:paraId="2FFA74FB">
            <w:pPr>
              <w:jc w:val="left"/>
              <w:rPr>
                <w:rFonts w:ascii="宋体" w:hAnsi="宋体" w:cs="宋体"/>
              </w:rPr>
            </w:pPr>
            <w:r>
              <w:rPr>
                <w:rFonts w:hint="eastAsia" w:ascii="宋体" w:hAnsi="宋体" w:cs="宋体"/>
              </w:rPr>
              <w:t>确定预防性需求的现金数额时，需要考虑以下三个因素：</w:t>
            </w:r>
          </w:p>
          <w:p w14:paraId="3C2D2F27">
            <w:pPr>
              <w:jc w:val="left"/>
              <w:rPr>
                <w:rFonts w:ascii="宋体" w:hAnsi="宋体" w:cs="宋体"/>
              </w:rPr>
            </w:pPr>
            <w:r>
              <w:rPr>
                <w:rFonts w:hint="eastAsia" w:ascii="宋体" w:hAnsi="宋体" w:cs="宋体"/>
              </w:rPr>
              <w:t>（1）企业愿冒现金短缺风险的程度</w:t>
            </w:r>
          </w:p>
          <w:p w14:paraId="1159B4E6">
            <w:pPr>
              <w:jc w:val="left"/>
              <w:rPr>
                <w:rFonts w:ascii="宋体" w:hAnsi="宋体" w:cs="宋体"/>
              </w:rPr>
            </w:pPr>
            <w:r>
              <w:rPr>
                <w:rFonts w:hint="eastAsia" w:ascii="宋体" w:hAnsi="宋体" w:cs="宋体"/>
              </w:rPr>
              <w:t>（2）企业预测现金收支可靠的程度</w:t>
            </w:r>
          </w:p>
          <w:p w14:paraId="09F070EF">
            <w:pPr>
              <w:jc w:val="left"/>
              <w:rPr>
                <w:rFonts w:ascii="宋体" w:hAnsi="宋体" w:cs="宋体"/>
              </w:rPr>
            </w:pPr>
            <w:r>
              <w:rPr>
                <w:rFonts w:hint="eastAsia" w:ascii="宋体" w:hAnsi="宋体" w:cs="宋体"/>
              </w:rPr>
              <w:t>（3）企业临时融资的能力</w:t>
            </w:r>
          </w:p>
        </w:tc>
      </w:tr>
      <w:tr w14:paraId="0909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01E52D07">
            <w:pPr>
              <w:jc w:val="left"/>
              <w:rPr>
                <w:rFonts w:ascii="宋体" w:hAnsi="宋体" w:cs="宋体"/>
              </w:rPr>
            </w:pPr>
            <w:r>
              <w:rPr>
                <w:rFonts w:hint="eastAsia" w:ascii="宋体" w:hAnsi="宋体" w:cs="宋体"/>
              </w:rPr>
              <w:t>投机性需求</w:t>
            </w:r>
          </w:p>
        </w:tc>
        <w:tc>
          <w:tcPr>
            <w:tcW w:w="4216" w:type="pct"/>
          </w:tcPr>
          <w:p w14:paraId="2E947761">
            <w:pPr>
              <w:jc w:val="left"/>
              <w:rPr>
                <w:rFonts w:ascii="宋体" w:hAnsi="宋体" w:cs="宋体"/>
              </w:rPr>
            </w:pPr>
            <w:r>
              <w:rPr>
                <w:rFonts w:hint="eastAsia" w:ascii="宋体" w:hAnsi="宋体" w:cs="宋体"/>
              </w:rPr>
              <w:t>需要持有一定量的现金以抓住突然出现的获利机会</w:t>
            </w:r>
          </w:p>
        </w:tc>
      </w:tr>
    </w:tbl>
    <w:p w14:paraId="40C1E58B">
      <w:pPr>
        <w:jc w:val="left"/>
        <w:rPr>
          <w:rFonts w:ascii="宋体" w:hAnsi="宋体" w:cs="宋体"/>
        </w:rPr>
      </w:pPr>
      <w:r>
        <w:rPr>
          <w:rFonts w:hint="eastAsia" w:ascii="宋体" w:hAnsi="宋体" w:cs="宋体"/>
          <w:color w:val="FF0000"/>
        </w:rPr>
        <w:t>【提示】</w:t>
      </w:r>
      <w:r>
        <w:rPr>
          <w:rFonts w:hint="eastAsia" w:ascii="宋体" w:hAnsi="宋体" w:cs="宋体"/>
        </w:rPr>
        <w:t>企业的现金持有量一般小于三种需求下的现金持有量之和，因为某一需求持有的现金可以用于满足其他需求。</w:t>
      </w:r>
    </w:p>
    <w:p w14:paraId="7A92791E">
      <w:pPr>
        <w:jc w:val="left"/>
        <w:rPr>
          <w:rFonts w:ascii="宋体" w:hAnsi="宋体" w:cs="宋体"/>
        </w:rPr>
      </w:pPr>
    </w:p>
    <w:p w14:paraId="64032EB5">
      <w:pPr>
        <w:jc w:val="left"/>
        <w:rPr>
          <w:rFonts w:ascii="宋体" w:hAnsi="宋体" w:cs="宋体"/>
        </w:rPr>
      </w:pPr>
      <w:r>
        <w:rPr>
          <w:rFonts w:hint="eastAsia" w:ascii="宋体" w:hAnsi="宋体" w:cs="宋体"/>
        </w:rPr>
        <w:t xml:space="preserve">【判断题】（2022年）企业为应对未来可能出现的大客户违约导致经营紧张而持有一 定的现金，该现金的持有目的在于满足投机性需求。（  ） </w:t>
      </w:r>
    </w:p>
    <w:p w14:paraId="0D066DC0">
      <w:pPr>
        <w:jc w:val="left"/>
        <w:rPr>
          <w:rFonts w:ascii="宋体" w:hAnsi="宋体" w:cs="宋体"/>
        </w:rPr>
      </w:pPr>
      <w:r>
        <w:rPr>
          <w:rFonts w:hint="eastAsia" w:ascii="宋体" w:hAnsi="宋体" w:cs="宋体"/>
        </w:rPr>
        <w:t xml:space="preserve">答案：× </w:t>
      </w:r>
    </w:p>
    <w:p w14:paraId="1357430C">
      <w:pPr>
        <w:jc w:val="left"/>
        <w:rPr>
          <w:rFonts w:ascii="宋体" w:hAnsi="宋体" w:cs="宋体"/>
        </w:rPr>
      </w:pPr>
      <w:r>
        <w:rPr>
          <w:rFonts w:hint="eastAsia" w:ascii="宋体" w:hAnsi="宋体" w:cs="宋体"/>
        </w:rPr>
        <w:t>解析：企业为应对未来可能出现的大客户违约导致经营紧张而持有一定的现金，该现 金的持有目的在于满足预防性需求。</w:t>
      </w:r>
    </w:p>
    <w:p w14:paraId="463033FB">
      <w:pPr>
        <w:jc w:val="left"/>
        <w:rPr>
          <w:rFonts w:ascii="宋体" w:hAnsi="宋体" w:cs="宋体"/>
        </w:rPr>
      </w:pPr>
    </w:p>
    <w:p w14:paraId="5C4CF899">
      <w:pPr>
        <w:jc w:val="left"/>
        <w:rPr>
          <w:rFonts w:ascii="宋体" w:hAnsi="宋体" w:cs="宋体"/>
        </w:rPr>
      </w:pPr>
      <w:r>
        <w:rPr>
          <w:rFonts w:hint="eastAsia" w:ascii="宋体" w:hAnsi="宋体" w:cs="宋体"/>
        </w:rPr>
        <w:t>【单选题】（2020年）某企业因供应商收回了信用政策，导致资金支付需求增加，需要补充持有大量现金，这种持有现金的动机属于（  ）。</w:t>
      </w:r>
    </w:p>
    <w:p w14:paraId="78A616B9">
      <w:pPr>
        <w:jc w:val="left"/>
        <w:rPr>
          <w:rFonts w:ascii="宋体" w:hAnsi="宋体" w:cs="宋体"/>
        </w:rPr>
      </w:pPr>
      <w:r>
        <w:rPr>
          <w:rFonts w:hint="eastAsia" w:ascii="宋体" w:hAnsi="宋体" w:cs="宋体"/>
        </w:rPr>
        <w:t xml:space="preserve">A.投资性                B.调整性            </w:t>
      </w:r>
    </w:p>
    <w:p w14:paraId="65E47A29">
      <w:pPr>
        <w:jc w:val="left"/>
        <w:rPr>
          <w:rFonts w:ascii="宋体" w:hAnsi="宋体" w:cs="宋体"/>
        </w:rPr>
      </w:pPr>
      <w:r>
        <w:rPr>
          <w:rFonts w:hint="eastAsia" w:ascii="宋体" w:hAnsi="宋体" w:cs="宋体"/>
        </w:rPr>
        <w:t>C.预防性                D.交易性</w:t>
      </w:r>
    </w:p>
    <w:p w14:paraId="169CF049">
      <w:pPr>
        <w:jc w:val="left"/>
        <w:rPr>
          <w:rFonts w:ascii="宋体" w:hAnsi="宋体" w:cs="宋体"/>
        </w:rPr>
      </w:pPr>
      <w:r>
        <w:rPr>
          <w:rFonts w:hint="eastAsia" w:ascii="宋体" w:hAnsi="宋体" w:cs="宋体"/>
        </w:rPr>
        <w:t>答案：D</w:t>
      </w:r>
    </w:p>
    <w:p w14:paraId="26F0E4CC">
      <w:pPr>
        <w:jc w:val="left"/>
        <w:rPr>
          <w:rFonts w:ascii="宋体" w:hAnsi="宋体" w:cs="宋体"/>
        </w:rPr>
      </w:pPr>
      <w:r>
        <w:rPr>
          <w:rFonts w:hint="eastAsia" w:ascii="宋体" w:hAnsi="宋体" w:cs="宋体"/>
        </w:rPr>
        <w:t>解析：交易性需求是为维持日常周转及正常商业活动所需持有的现金额。本题属于交易性需求。</w:t>
      </w:r>
    </w:p>
    <w:p w14:paraId="4B64132B">
      <w:pPr>
        <w:jc w:val="left"/>
        <w:rPr>
          <w:rFonts w:ascii="宋体" w:hAnsi="宋体" w:cs="宋体"/>
        </w:rPr>
      </w:pPr>
    </w:p>
    <w:p w14:paraId="7DC69940">
      <w:pPr>
        <w:jc w:val="left"/>
        <w:rPr>
          <w:rFonts w:ascii="宋体" w:hAnsi="宋体" w:cs="宋体"/>
          <w:color w:val="FF0000"/>
        </w:rPr>
      </w:pPr>
      <w:r>
        <w:rPr>
          <w:rFonts w:hint="eastAsia" w:ascii="宋体" w:hAnsi="宋体" w:cs="宋体"/>
          <w:color w:val="FF0000"/>
        </w:rPr>
        <w:t>【知识点2】目标现金余额的确定</w:t>
      </w:r>
    </w:p>
    <w:p w14:paraId="173F9464">
      <w:pPr>
        <w:jc w:val="left"/>
        <w:rPr>
          <w:rFonts w:ascii="宋体" w:hAnsi="宋体" w:cs="宋体"/>
          <w:color w:val="FF0000"/>
        </w:rPr>
      </w:pPr>
      <w:r>
        <w:rPr>
          <w:rFonts w:hint="eastAsia" w:ascii="宋体" w:hAnsi="宋体" w:cs="宋体"/>
          <w:color w:val="FF0000"/>
        </w:rPr>
        <w:t>一、成本模型</w:t>
      </w:r>
    </w:p>
    <w:p w14:paraId="613997B0">
      <w:pPr>
        <w:jc w:val="left"/>
        <w:rPr>
          <w:rFonts w:ascii="宋体" w:hAnsi="宋体" w:cs="宋体"/>
        </w:rPr>
      </w:pPr>
      <w:r>
        <w:rPr>
          <w:rFonts w:hint="eastAsia" w:ascii="宋体" w:hAnsi="宋体" w:cs="宋体"/>
        </w:rPr>
        <w:t>成本模型强调的是，持有现金是有成本的，最优的现金持有量是使得现金持有成本最小化的持有量。具体持有总成本包括机会成本、管理成本和短缺成本。</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8692"/>
      </w:tblGrid>
      <w:tr w14:paraId="100B6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523217EB">
            <w:pPr>
              <w:jc w:val="left"/>
              <w:rPr>
                <w:rFonts w:ascii="宋体" w:hAnsi="宋体" w:cs="宋体"/>
              </w:rPr>
            </w:pPr>
            <w:r>
              <w:rPr>
                <w:rFonts w:hint="eastAsia" w:ascii="宋体" w:hAnsi="宋体" w:cs="宋体"/>
              </w:rPr>
              <w:t>机会成本</w:t>
            </w:r>
          </w:p>
        </w:tc>
        <w:tc>
          <w:tcPr>
            <w:tcW w:w="4287" w:type="pct"/>
          </w:tcPr>
          <w:p w14:paraId="2387C631">
            <w:pPr>
              <w:jc w:val="left"/>
              <w:rPr>
                <w:rFonts w:ascii="宋体" w:hAnsi="宋体" w:cs="宋体"/>
              </w:rPr>
            </w:pPr>
            <w:r>
              <w:rPr>
                <w:rFonts w:hint="eastAsia" w:ascii="宋体" w:hAnsi="宋体" w:cs="宋体"/>
              </w:rPr>
              <w:t>企业因持有一定现金余额丧失的再投资收益（有价证券的投资收益），与现金持有量之间成正比，即：机会成本＝现金平均持有量×资本成本率</w:t>
            </w:r>
          </w:p>
        </w:tc>
      </w:tr>
      <w:tr w14:paraId="308E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52A16A02">
            <w:pPr>
              <w:jc w:val="left"/>
              <w:rPr>
                <w:rFonts w:ascii="宋体" w:hAnsi="宋体" w:cs="宋体"/>
              </w:rPr>
            </w:pPr>
            <w:r>
              <w:rPr>
                <w:rFonts w:hint="eastAsia" w:ascii="宋体" w:hAnsi="宋体" w:cs="宋体"/>
              </w:rPr>
              <w:t>管理成本</w:t>
            </w:r>
          </w:p>
        </w:tc>
        <w:tc>
          <w:tcPr>
            <w:tcW w:w="4287" w:type="pct"/>
          </w:tcPr>
          <w:p w14:paraId="0D8B2F6A">
            <w:pPr>
              <w:jc w:val="left"/>
              <w:rPr>
                <w:rFonts w:ascii="宋体" w:hAnsi="宋体" w:cs="宋体"/>
              </w:rPr>
            </w:pPr>
            <w:r>
              <w:rPr>
                <w:rFonts w:hint="eastAsia" w:ascii="宋体" w:hAnsi="宋体" w:cs="宋体"/>
              </w:rPr>
              <w:t>因持有一定数量的现金而发生的管理费用，是一种固定成本，在一定范围内与现金持有量没有明显的比例关系</w:t>
            </w:r>
          </w:p>
        </w:tc>
      </w:tr>
      <w:tr w14:paraId="2846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3DAFC3BE">
            <w:pPr>
              <w:jc w:val="left"/>
              <w:rPr>
                <w:rFonts w:ascii="宋体" w:hAnsi="宋体" w:cs="宋体"/>
              </w:rPr>
            </w:pPr>
            <w:r>
              <w:rPr>
                <w:rFonts w:hint="eastAsia" w:ascii="宋体" w:hAnsi="宋体" w:cs="宋体"/>
              </w:rPr>
              <w:t>短缺成本</w:t>
            </w:r>
          </w:p>
        </w:tc>
        <w:tc>
          <w:tcPr>
            <w:tcW w:w="4287" w:type="pct"/>
          </w:tcPr>
          <w:p w14:paraId="56FF8A40">
            <w:pPr>
              <w:jc w:val="left"/>
              <w:rPr>
                <w:rFonts w:ascii="宋体" w:hAnsi="宋体" w:cs="宋体"/>
              </w:rPr>
            </w:pPr>
            <w:r>
              <w:rPr>
                <w:rFonts w:hint="eastAsia" w:ascii="宋体" w:hAnsi="宋体" w:cs="宋体"/>
              </w:rPr>
              <w:t>现金持有量不足，又无法及时通过有价证券变现加以补充给企业造成的损失，随现金持有量的增加而下降</w:t>
            </w:r>
          </w:p>
        </w:tc>
      </w:tr>
    </w:tbl>
    <w:p w14:paraId="4CB53F50">
      <w:pPr>
        <w:jc w:val="left"/>
        <w:rPr>
          <w:rFonts w:hint="eastAsia" w:ascii="宋体" w:hAnsi="宋体" w:cs="宋体"/>
        </w:rPr>
      </w:pPr>
      <w:r>
        <w:rPr>
          <w:rFonts w:hint="eastAsia" w:ascii="宋体" w:hAnsi="宋体" w:cs="宋体"/>
        </w:rPr>
        <w:drawing>
          <wp:inline distT="0" distB="0" distL="114300" distR="114300">
            <wp:extent cx="3243580" cy="2043430"/>
            <wp:effectExtent l="0" t="0" r="1397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3281319" cy="2067222"/>
                    </a:xfrm>
                    <a:prstGeom prst="rect">
                      <a:avLst/>
                    </a:prstGeom>
                    <a:noFill/>
                    <a:ln>
                      <a:noFill/>
                    </a:ln>
                  </pic:spPr>
                </pic:pic>
              </a:graphicData>
            </a:graphic>
          </wp:inline>
        </w:drawing>
      </w:r>
    </w:p>
    <w:p w14:paraId="15BCD4A9">
      <w:pPr>
        <w:jc w:val="left"/>
        <w:rPr>
          <w:rFonts w:ascii="宋体" w:hAnsi="宋体" w:cs="宋体"/>
        </w:rPr>
      </w:pPr>
      <w:r>
        <w:rPr>
          <w:rFonts w:hint="eastAsia" w:ascii="宋体" w:hAnsi="宋体" w:cs="宋体"/>
        </w:rPr>
        <w:t>【提示1】最佳现金持有量下的现金持有总成本＝min（管理成本＋机会成本＋短缺成本）</w:t>
      </w:r>
    </w:p>
    <w:p w14:paraId="26948F5E">
      <w:pPr>
        <w:jc w:val="left"/>
        <w:rPr>
          <w:rFonts w:ascii="宋体" w:hAnsi="宋体" w:cs="宋体"/>
        </w:rPr>
      </w:pPr>
      <w:r>
        <w:rPr>
          <w:rFonts w:hint="eastAsia" w:ascii="宋体" w:hAnsi="宋体" w:cs="宋体"/>
        </w:rPr>
        <w:t>【提示2】机会成本与现金持有量成正比；短缺成本与现金持有量成反比</w:t>
      </w:r>
    </w:p>
    <w:p w14:paraId="0CC0FF3E">
      <w:pPr>
        <w:jc w:val="left"/>
        <w:rPr>
          <w:rFonts w:ascii="宋体" w:hAnsi="宋体" w:cs="宋体"/>
        </w:rPr>
      </w:pPr>
    </w:p>
    <w:p w14:paraId="15E26B3C">
      <w:pPr>
        <w:jc w:val="left"/>
        <w:rPr>
          <w:rFonts w:ascii="宋体" w:hAnsi="宋体" w:cs="宋体"/>
        </w:rPr>
      </w:pPr>
      <w:r>
        <w:rPr>
          <w:rFonts w:hint="eastAsia" w:ascii="宋体" w:hAnsi="宋体" w:cs="宋体"/>
        </w:rPr>
        <w:t>【单选题】（2018年）某公司当年的资本成本率为10%，现金平均持有量30万元，现金管理费用2万元，现金与有价证券之间的转换成本为1.5万元，则该公司当年持有现金的机会成本是（  ）万元。</w:t>
      </w:r>
    </w:p>
    <w:p w14:paraId="12979DED">
      <w:pPr>
        <w:jc w:val="left"/>
        <w:rPr>
          <w:rFonts w:ascii="宋体" w:hAnsi="宋体" w:cs="宋体"/>
        </w:rPr>
      </w:pPr>
      <w:r>
        <w:rPr>
          <w:rFonts w:hint="eastAsia" w:ascii="宋体" w:hAnsi="宋体" w:cs="宋体"/>
        </w:rPr>
        <w:t xml:space="preserve">A.6.5              B.5.0              </w:t>
      </w:r>
    </w:p>
    <w:p w14:paraId="5BD36457">
      <w:pPr>
        <w:jc w:val="left"/>
        <w:rPr>
          <w:rFonts w:ascii="宋体" w:hAnsi="宋体" w:cs="宋体"/>
        </w:rPr>
      </w:pPr>
      <w:r>
        <w:rPr>
          <w:rFonts w:hint="eastAsia" w:ascii="宋体" w:hAnsi="宋体" w:cs="宋体"/>
        </w:rPr>
        <w:t>C.3.0               D.3.5</w:t>
      </w:r>
    </w:p>
    <w:p w14:paraId="6E8CB74C">
      <w:pPr>
        <w:jc w:val="left"/>
        <w:rPr>
          <w:rFonts w:ascii="宋体" w:hAnsi="宋体" w:cs="宋体"/>
        </w:rPr>
      </w:pPr>
      <w:r>
        <w:rPr>
          <w:rFonts w:hint="eastAsia" w:ascii="宋体" w:hAnsi="宋体" w:cs="宋体"/>
        </w:rPr>
        <w:t>答案：C</w:t>
      </w:r>
    </w:p>
    <w:p w14:paraId="53D5ED60">
      <w:pPr>
        <w:jc w:val="left"/>
        <w:rPr>
          <w:rFonts w:ascii="宋体" w:hAnsi="宋体" w:cs="宋体"/>
        </w:rPr>
      </w:pPr>
      <w:r>
        <w:rPr>
          <w:rFonts w:hint="eastAsia" w:ascii="宋体" w:hAnsi="宋体" w:cs="宋体"/>
        </w:rPr>
        <w:t>解析：持有现金的机会成本＝现金平均持有量×资本成本率＝30×10%＝3（万元）</w:t>
      </w:r>
    </w:p>
    <w:p w14:paraId="6AE2EC12">
      <w:pPr>
        <w:jc w:val="left"/>
        <w:rPr>
          <w:rFonts w:ascii="宋体" w:hAnsi="宋体" w:cs="宋体"/>
        </w:rPr>
      </w:pPr>
    </w:p>
    <w:p w14:paraId="49D8AE2C">
      <w:pPr>
        <w:jc w:val="left"/>
        <w:rPr>
          <w:rFonts w:ascii="宋体" w:hAnsi="宋体" w:cs="宋体"/>
        </w:rPr>
      </w:pPr>
      <w:r>
        <w:rPr>
          <w:rFonts w:hint="eastAsia" w:ascii="宋体" w:hAnsi="宋体" w:cs="宋体"/>
        </w:rPr>
        <w:t>【判断题】（2019年）企业持有现金的机会成本指企业为了取得投资机会所产生的佣金，手续费等相关成本。（  ）</w:t>
      </w:r>
    </w:p>
    <w:p w14:paraId="4BB96095">
      <w:pPr>
        <w:jc w:val="left"/>
        <w:rPr>
          <w:rFonts w:ascii="宋体" w:hAnsi="宋体" w:cs="宋体"/>
        </w:rPr>
      </w:pPr>
      <w:r>
        <w:rPr>
          <w:rFonts w:hint="eastAsia" w:ascii="宋体" w:hAnsi="宋体" w:cs="宋体"/>
        </w:rPr>
        <w:t>答案：×</w:t>
      </w:r>
    </w:p>
    <w:p w14:paraId="090F7427">
      <w:pPr>
        <w:jc w:val="left"/>
        <w:rPr>
          <w:rFonts w:ascii="宋体" w:hAnsi="宋体" w:cs="宋体"/>
        </w:rPr>
      </w:pPr>
      <w:r>
        <w:rPr>
          <w:rFonts w:hint="eastAsia" w:ascii="宋体" w:hAnsi="宋体" w:cs="宋体"/>
        </w:rPr>
        <w:t>解析：转换成本是指企业用现金购入有价证券以及用有价证券换取现金时付出的交易费用，即现金同有价证券之间相互转换的成本，如买卖佣金、手续费等。现金的机会成本是指企业因持有一定现金余额丧失的再投资收益。</w:t>
      </w:r>
    </w:p>
    <w:p w14:paraId="210DB569">
      <w:pPr>
        <w:jc w:val="left"/>
        <w:rPr>
          <w:rFonts w:ascii="宋体" w:hAnsi="宋体" w:cs="宋体"/>
        </w:rPr>
      </w:pPr>
    </w:p>
    <w:p w14:paraId="549009D2">
      <w:pPr>
        <w:jc w:val="left"/>
        <w:rPr>
          <w:rFonts w:ascii="宋体" w:hAnsi="宋体" w:cs="宋体"/>
        </w:rPr>
      </w:pPr>
      <w:r>
        <w:rPr>
          <w:rFonts w:hint="eastAsia" w:ascii="宋体" w:hAnsi="宋体" w:cs="宋体"/>
        </w:rPr>
        <w:t>【例题7-1】某企业有四种现金持有方案，它们各自的平均持有量、管理成本、短缺成本如下表所示。假设现金的机会成本率为12%。要求确定现金最佳持有量。</w:t>
      </w:r>
    </w:p>
    <w:p w14:paraId="7D55CF5D">
      <w:pPr>
        <w:jc w:val="center"/>
        <w:rPr>
          <w:rFonts w:hint="eastAsia" w:ascii="宋体" w:hAnsi="宋体" w:cs="宋体"/>
        </w:rPr>
      </w:pPr>
      <w:r>
        <w:rPr>
          <w:rFonts w:hint="eastAsia" w:ascii="宋体" w:hAnsi="宋体" w:cs="宋体"/>
        </w:rPr>
        <w:t>现金持有方案 单位：元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2026"/>
        <w:gridCol w:w="2026"/>
        <w:gridCol w:w="2029"/>
        <w:gridCol w:w="2029"/>
      </w:tblGrid>
      <w:tr w14:paraId="2F27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48683BE2">
            <w:pPr>
              <w:jc w:val="left"/>
              <w:rPr>
                <w:rFonts w:ascii="宋体" w:hAnsi="宋体" w:cs="宋体"/>
              </w:rPr>
            </w:pPr>
            <w:r>
              <w:rPr>
                <w:rFonts w:hint="eastAsia" w:ascii="宋体" w:hAnsi="宋体" w:cs="宋体"/>
              </w:rPr>
              <w:t>方案项目</w:t>
            </w:r>
          </w:p>
        </w:tc>
        <w:tc>
          <w:tcPr>
            <w:tcW w:w="999" w:type="pct"/>
          </w:tcPr>
          <w:p w14:paraId="7D9B88A6">
            <w:pPr>
              <w:jc w:val="left"/>
              <w:rPr>
                <w:rFonts w:ascii="宋体" w:hAnsi="宋体" w:cs="宋体"/>
              </w:rPr>
            </w:pPr>
            <w:r>
              <w:rPr>
                <w:rFonts w:hint="eastAsia" w:ascii="宋体" w:hAnsi="宋体" w:cs="宋体"/>
              </w:rPr>
              <w:t>甲</w:t>
            </w:r>
          </w:p>
        </w:tc>
        <w:tc>
          <w:tcPr>
            <w:tcW w:w="999" w:type="pct"/>
          </w:tcPr>
          <w:p w14:paraId="3002878C">
            <w:pPr>
              <w:jc w:val="left"/>
              <w:rPr>
                <w:rFonts w:ascii="宋体" w:hAnsi="宋体" w:cs="宋体"/>
              </w:rPr>
            </w:pPr>
            <w:r>
              <w:rPr>
                <w:rFonts w:hint="eastAsia" w:ascii="宋体" w:hAnsi="宋体" w:cs="宋体"/>
              </w:rPr>
              <w:t>乙</w:t>
            </w:r>
          </w:p>
        </w:tc>
        <w:tc>
          <w:tcPr>
            <w:tcW w:w="1000" w:type="pct"/>
          </w:tcPr>
          <w:p w14:paraId="51F9EEA3">
            <w:pPr>
              <w:jc w:val="left"/>
              <w:rPr>
                <w:rFonts w:ascii="宋体" w:hAnsi="宋体" w:cs="宋体"/>
              </w:rPr>
            </w:pPr>
            <w:r>
              <w:rPr>
                <w:rFonts w:hint="eastAsia" w:ascii="宋体" w:hAnsi="宋体" w:cs="宋体"/>
              </w:rPr>
              <w:t>丙</w:t>
            </w:r>
          </w:p>
        </w:tc>
        <w:tc>
          <w:tcPr>
            <w:tcW w:w="1000" w:type="pct"/>
          </w:tcPr>
          <w:p w14:paraId="078B78E6">
            <w:pPr>
              <w:jc w:val="left"/>
              <w:rPr>
                <w:rFonts w:ascii="宋体" w:hAnsi="宋体" w:cs="宋体"/>
              </w:rPr>
            </w:pPr>
            <w:r>
              <w:rPr>
                <w:rFonts w:hint="eastAsia" w:ascii="宋体" w:hAnsi="宋体" w:cs="宋体"/>
              </w:rPr>
              <w:t>丁</w:t>
            </w:r>
          </w:p>
        </w:tc>
      </w:tr>
      <w:tr w14:paraId="7D17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0EEC4B80">
            <w:pPr>
              <w:jc w:val="left"/>
              <w:rPr>
                <w:rFonts w:ascii="宋体" w:hAnsi="宋体" w:cs="宋体"/>
              </w:rPr>
            </w:pPr>
            <w:r>
              <w:rPr>
                <w:rFonts w:hint="eastAsia" w:ascii="宋体" w:hAnsi="宋体" w:cs="宋体"/>
              </w:rPr>
              <w:t>现金平均持有量</w:t>
            </w:r>
          </w:p>
        </w:tc>
        <w:tc>
          <w:tcPr>
            <w:tcW w:w="999" w:type="pct"/>
          </w:tcPr>
          <w:p w14:paraId="0D88F3D2">
            <w:pPr>
              <w:jc w:val="left"/>
              <w:rPr>
                <w:rFonts w:ascii="宋体" w:hAnsi="宋体" w:cs="宋体"/>
              </w:rPr>
            </w:pPr>
            <w:r>
              <w:rPr>
                <w:rFonts w:hint="eastAsia" w:ascii="宋体" w:hAnsi="宋体" w:cs="宋体"/>
              </w:rPr>
              <w:t>25 000</w:t>
            </w:r>
          </w:p>
        </w:tc>
        <w:tc>
          <w:tcPr>
            <w:tcW w:w="999" w:type="pct"/>
          </w:tcPr>
          <w:p w14:paraId="1C02FE0B">
            <w:pPr>
              <w:jc w:val="left"/>
              <w:rPr>
                <w:rFonts w:ascii="宋体" w:hAnsi="宋体" w:cs="宋体"/>
              </w:rPr>
            </w:pPr>
            <w:r>
              <w:rPr>
                <w:rFonts w:hint="eastAsia" w:ascii="宋体" w:hAnsi="宋体" w:cs="宋体"/>
              </w:rPr>
              <w:t>50 000</w:t>
            </w:r>
          </w:p>
        </w:tc>
        <w:tc>
          <w:tcPr>
            <w:tcW w:w="1000" w:type="pct"/>
          </w:tcPr>
          <w:p w14:paraId="17443AC0">
            <w:pPr>
              <w:jc w:val="left"/>
              <w:rPr>
                <w:rFonts w:ascii="宋体" w:hAnsi="宋体" w:cs="宋体"/>
              </w:rPr>
            </w:pPr>
            <w:r>
              <w:rPr>
                <w:rFonts w:hint="eastAsia" w:ascii="宋体" w:hAnsi="宋体" w:cs="宋体"/>
              </w:rPr>
              <w:t>75 000</w:t>
            </w:r>
          </w:p>
        </w:tc>
        <w:tc>
          <w:tcPr>
            <w:tcW w:w="1000" w:type="pct"/>
          </w:tcPr>
          <w:p w14:paraId="5C5AE369">
            <w:pPr>
              <w:jc w:val="left"/>
              <w:rPr>
                <w:rFonts w:ascii="宋体" w:hAnsi="宋体" w:cs="宋体"/>
              </w:rPr>
            </w:pPr>
            <w:r>
              <w:rPr>
                <w:rFonts w:hint="eastAsia" w:ascii="宋体" w:hAnsi="宋体" w:cs="宋体"/>
              </w:rPr>
              <w:t>100 000</w:t>
            </w:r>
          </w:p>
        </w:tc>
      </w:tr>
      <w:tr w14:paraId="3EA2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2D6660EB">
            <w:pPr>
              <w:jc w:val="left"/>
              <w:rPr>
                <w:rFonts w:ascii="宋体" w:hAnsi="宋体" w:cs="宋体"/>
              </w:rPr>
            </w:pPr>
            <w:r>
              <w:rPr>
                <w:rFonts w:hint="eastAsia" w:ascii="宋体" w:hAnsi="宋体" w:cs="宋体"/>
              </w:rPr>
              <w:t>机会成本</w:t>
            </w:r>
          </w:p>
        </w:tc>
        <w:tc>
          <w:tcPr>
            <w:tcW w:w="999" w:type="pct"/>
          </w:tcPr>
          <w:p w14:paraId="09620113">
            <w:pPr>
              <w:jc w:val="left"/>
              <w:rPr>
                <w:rFonts w:ascii="宋体" w:hAnsi="宋体" w:cs="宋体"/>
              </w:rPr>
            </w:pPr>
            <w:r>
              <w:rPr>
                <w:rFonts w:hint="eastAsia" w:ascii="宋体" w:hAnsi="宋体" w:cs="宋体"/>
              </w:rPr>
              <w:t>3 000</w:t>
            </w:r>
          </w:p>
        </w:tc>
        <w:tc>
          <w:tcPr>
            <w:tcW w:w="999" w:type="pct"/>
          </w:tcPr>
          <w:p w14:paraId="7E12640F">
            <w:pPr>
              <w:jc w:val="left"/>
              <w:rPr>
                <w:rFonts w:ascii="宋体" w:hAnsi="宋体" w:cs="宋体"/>
              </w:rPr>
            </w:pPr>
            <w:r>
              <w:rPr>
                <w:rFonts w:hint="eastAsia" w:ascii="宋体" w:hAnsi="宋体" w:cs="宋体"/>
              </w:rPr>
              <w:t>6 000</w:t>
            </w:r>
          </w:p>
        </w:tc>
        <w:tc>
          <w:tcPr>
            <w:tcW w:w="1000" w:type="pct"/>
          </w:tcPr>
          <w:p w14:paraId="72BEEBE5">
            <w:pPr>
              <w:jc w:val="left"/>
              <w:rPr>
                <w:rFonts w:ascii="宋体" w:hAnsi="宋体" w:cs="宋体"/>
              </w:rPr>
            </w:pPr>
            <w:r>
              <w:rPr>
                <w:rFonts w:hint="eastAsia" w:ascii="宋体" w:hAnsi="宋体" w:cs="宋体"/>
              </w:rPr>
              <w:t>9 000</w:t>
            </w:r>
          </w:p>
        </w:tc>
        <w:tc>
          <w:tcPr>
            <w:tcW w:w="1000" w:type="pct"/>
          </w:tcPr>
          <w:p w14:paraId="424E3185">
            <w:pPr>
              <w:jc w:val="left"/>
              <w:rPr>
                <w:rFonts w:ascii="宋体" w:hAnsi="宋体" w:cs="宋体"/>
              </w:rPr>
            </w:pPr>
            <w:r>
              <w:rPr>
                <w:rFonts w:hint="eastAsia" w:ascii="宋体" w:hAnsi="宋体" w:cs="宋体"/>
              </w:rPr>
              <w:t>12 000</w:t>
            </w:r>
          </w:p>
        </w:tc>
      </w:tr>
      <w:tr w14:paraId="742D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6E33CCE3">
            <w:pPr>
              <w:jc w:val="left"/>
              <w:rPr>
                <w:rFonts w:ascii="宋体" w:hAnsi="宋体" w:cs="宋体"/>
              </w:rPr>
            </w:pPr>
            <w:r>
              <w:rPr>
                <w:rFonts w:hint="eastAsia" w:ascii="宋体" w:hAnsi="宋体" w:cs="宋体"/>
              </w:rPr>
              <w:t>管理成本</w:t>
            </w:r>
          </w:p>
        </w:tc>
        <w:tc>
          <w:tcPr>
            <w:tcW w:w="999" w:type="pct"/>
          </w:tcPr>
          <w:p w14:paraId="773BAAE4">
            <w:pPr>
              <w:jc w:val="left"/>
              <w:rPr>
                <w:rFonts w:ascii="宋体" w:hAnsi="宋体" w:cs="宋体"/>
              </w:rPr>
            </w:pPr>
            <w:r>
              <w:rPr>
                <w:rFonts w:hint="eastAsia" w:ascii="宋体" w:hAnsi="宋体" w:cs="宋体"/>
              </w:rPr>
              <w:t>20 000</w:t>
            </w:r>
          </w:p>
        </w:tc>
        <w:tc>
          <w:tcPr>
            <w:tcW w:w="999" w:type="pct"/>
          </w:tcPr>
          <w:p w14:paraId="0A22D103">
            <w:pPr>
              <w:jc w:val="left"/>
              <w:rPr>
                <w:rFonts w:ascii="宋体" w:hAnsi="宋体" w:cs="宋体"/>
              </w:rPr>
            </w:pPr>
            <w:r>
              <w:rPr>
                <w:rFonts w:hint="eastAsia" w:ascii="宋体" w:hAnsi="宋体" w:cs="宋体"/>
              </w:rPr>
              <w:t>20 000</w:t>
            </w:r>
          </w:p>
        </w:tc>
        <w:tc>
          <w:tcPr>
            <w:tcW w:w="1000" w:type="pct"/>
          </w:tcPr>
          <w:p w14:paraId="47E93C47">
            <w:pPr>
              <w:jc w:val="left"/>
              <w:rPr>
                <w:rFonts w:ascii="宋体" w:hAnsi="宋体" w:cs="宋体"/>
              </w:rPr>
            </w:pPr>
            <w:r>
              <w:rPr>
                <w:rFonts w:hint="eastAsia" w:ascii="宋体" w:hAnsi="宋体" w:cs="宋体"/>
              </w:rPr>
              <w:t>20 000</w:t>
            </w:r>
          </w:p>
        </w:tc>
        <w:tc>
          <w:tcPr>
            <w:tcW w:w="1000" w:type="pct"/>
          </w:tcPr>
          <w:p w14:paraId="42C0CBB9">
            <w:pPr>
              <w:jc w:val="left"/>
              <w:rPr>
                <w:rFonts w:ascii="宋体" w:hAnsi="宋体" w:cs="宋体"/>
              </w:rPr>
            </w:pPr>
            <w:r>
              <w:rPr>
                <w:rFonts w:hint="eastAsia" w:ascii="宋体" w:hAnsi="宋体" w:cs="宋体"/>
              </w:rPr>
              <w:t>20 000</w:t>
            </w:r>
          </w:p>
        </w:tc>
      </w:tr>
      <w:tr w14:paraId="6923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531EB10A">
            <w:pPr>
              <w:jc w:val="left"/>
              <w:rPr>
                <w:rFonts w:ascii="宋体" w:hAnsi="宋体" w:cs="宋体"/>
              </w:rPr>
            </w:pPr>
            <w:r>
              <w:rPr>
                <w:rFonts w:hint="eastAsia" w:ascii="宋体" w:hAnsi="宋体" w:cs="宋体"/>
              </w:rPr>
              <w:t>短缺成本</w:t>
            </w:r>
          </w:p>
        </w:tc>
        <w:tc>
          <w:tcPr>
            <w:tcW w:w="999" w:type="pct"/>
          </w:tcPr>
          <w:p w14:paraId="5B160F78">
            <w:pPr>
              <w:jc w:val="left"/>
              <w:rPr>
                <w:rFonts w:ascii="宋体" w:hAnsi="宋体" w:cs="宋体"/>
              </w:rPr>
            </w:pPr>
            <w:r>
              <w:rPr>
                <w:rFonts w:hint="eastAsia" w:ascii="宋体" w:hAnsi="宋体" w:cs="宋体"/>
              </w:rPr>
              <w:t>12 000</w:t>
            </w:r>
          </w:p>
        </w:tc>
        <w:tc>
          <w:tcPr>
            <w:tcW w:w="999" w:type="pct"/>
          </w:tcPr>
          <w:p w14:paraId="62682365">
            <w:pPr>
              <w:jc w:val="left"/>
              <w:rPr>
                <w:rFonts w:ascii="宋体" w:hAnsi="宋体" w:cs="宋体"/>
              </w:rPr>
            </w:pPr>
            <w:r>
              <w:rPr>
                <w:rFonts w:hint="eastAsia" w:ascii="宋体" w:hAnsi="宋体" w:cs="宋体"/>
              </w:rPr>
              <w:t>6 750</w:t>
            </w:r>
          </w:p>
        </w:tc>
        <w:tc>
          <w:tcPr>
            <w:tcW w:w="1000" w:type="pct"/>
          </w:tcPr>
          <w:p w14:paraId="4675CC20">
            <w:pPr>
              <w:jc w:val="left"/>
              <w:rPr>
                <w:rFonts w:ascii="宋体" w:hAnsi="宋体" w:cs="宋体"/>
              </w:rPr>
            </w:pPr>
            <w:r>
              <w:rPr>
                <w:rFonts w:hint="eastAsia" w:ascii="宋体" w:hAnsi="宋体" w:cs="宋体"/>
              </w:rPr>
              <w:t>2 500</w:t>
            </w:r>
          </w:p>
        </w:tc>
        <w:tc>
          <w:tcPr>
            <w:tcW w:w="1000" w:type="pct"/>
          </w:tcPr>
          <w:p w14:paraId="76DD56FC">
            <w:pPr>
              <w:jc w:val="left"/>
              <w:rPr>
                <w:rFonts w:ascii="宋体" w:hAnsi="宋体" w:cs="宋体"/>
              </w:rPr>
            </w:pPr>
            <w:r>
              <w:rPr>
                <w:rFonts w:hint="eastAsia" w:ascii="宋体" w:hAnsi="宋体" w:cs="宋体"/>
              </w:rPr>
              <w:t>0</w:t>
            </w:r>
          </w:p>
        </w:tc>
      </w:tr>
      <w:tr w14:paraId="06943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0ADA27AF">
            <w:pPr>
              <w:jc w:val="left"/>
              <w:rPr>
                <w:rFonts w:ascii="宋体" w:hAnsi="宋体" w:cs="宋体"/>
              </w:rPr>
            </w:pPr>
            <w:r>
              <w:rPr>
                <w:rFonts w:hint="eastAsia" w:ascii="宋体" w:hAnsi="宋体" w:cs="宋体"/>
              </w:rPr>
              <w:t>总成本</w:t>
            </w:r>
          </w:p>
        </w:tc>
        <w:tc>
          <w:tcPr>
            <w:tcW w:w="999" w:type="pct"/>
          </w:tcPr>
          <w:p w14:paraId="262AA61D">
            <w:pPr>
              <w:jc w:val="left"/>
              <w:rPr>
                <w:rFonts w:ascii="宋体" w:hAnsi="宋体" w:cs="宋体"/>
              </w:rPr>
            </w:pPr>
            <w:r>
              <w:rPr>
                <w:rFonts w:hint="eastAsia" w:ascii="宋体" w:hAnsi="宋体" w:cs="宋体"/>
              </w:rPr>
              <w:t>35000</w:t>
            </w:r>
          </w:p>
        </w:tc>
        <w:tc>
          <w:tcPr>
            <w:tcW w:w="999" w:type="pct"/>
          </w:tcPr>
          <w:p w14:paraId="3CF2386B">
            <w:pPr>
              <w:jc w:val="left"/>
              <w:rPr>
                <w:rFonts w:ascii="宋体" w:hAnsi="宋体" w:cs="宋体"/>
              </w:rPr>
            </w:pPr>
            <w:r>
              <w:rPr>
                <w:rFonts w:hint="eastAsia" w:ascii="宋体" w:hAnsi="宋体" w:cs="宋体"/>
              </w:rPr>
              <w:t>32750</w:t>
            </w:r>
          </w:p>
        </w:tc>
        <w:tc>
          <w:tcPr>
            <w:tcW w:w="1000" w:type="pct"/>
          </w:tcPr>
          <w:p w14:paraId="61D25C07">
            <w:pPr>
              <w:jc w:val="left"/>
              <w:rPr>
                <w:rFonts w:ascii="宋体" w:hAnsi="宋体" w:cs="宋体"/>
              </w:rPr>
            </w:pPr>
            <w:r>
              <w:rPr>
                <w:rFonts w:hint="eastAsia" w:ascii="宋体" w:hAnsi="宋体" w:cs="宋体"/>
              </w:rPr>
              <w:t>31500</w:t>
            </w:r>
          </w:p>
        </w:tc>
        <w:tc>
          <w:tcPr>
            <w:tcW w:w="1000" w:type="pct"/>
          </w:tcPr>
          <w:p w14:paraId="08C92696">
            <w:pPr>
              <w:jc w:val="left"/>
              <w:rPr>
                <w:rFonts w:ascii="宋体" w:hAnsi="宋体" w:cs="宋体"/>
              </w:rPr>
            </w:pPr>
            <w:r>
              <w:rPr>
                <w:rFonts w:hint="eastAsia" w:ascii="宋体" w:hAnsi="宋体" w:cs="宋体"/>
              </w:rPr>
              <w:t>32000</w:t>
            </w:r>
          </w:p>
        </w:tc>
      </w:tr>
    </w:tbl>
    <w:p w14:paraId="3AC2CB3E">
      <w:pPr>
        <w:jc w:val="left"/>
        <w:rPr>
          <w:rFonts w:ascii="宋体" w:hAnsi="宋体" w:cs="宋体"/>
        </w:rPr>
      </w:pPr>
      <w:r>
        <w:rPr>
          <w:rFonts w:hint="eastAsia" w:ascii="宋体" w:hAnsi="宋体" w:cs="宋体"/>
        </w:rPr>
        <w:t>将以上各方案的总成本加以比较可知，丙方案的总成本最低，故75000元是该企业的最佳现金持有量。</w:t>
      </w:r>
    </w:p>
    <w:p w14:paraId="2237D81B">
      <w:pPr>
        <w:jc w:val="left"/>
        <w:rPr>
          <w:rFonts w:ascii="宋体" w:hAnsi="宋体" w:cs="宋体"/>
          <w:color w:val="FF0000"/>
        </w:rPr>
      </w:pPr>
      <w:r>
        <w:rPr>
          <w:rFonts w:hint="eastAsia" w:ascii="宋体" w:hAnsi="宋体" w:cs="宋体"/>
          <w:color w:val="FF0000"/>
        </w:rPr>
        <w:t>二、存货模型</w:t>
      </w:r>
    </w:p>
    <w:p w14:paraId="7E4CC499">
      <w:pPr>
        <w:jc w:val="left"/>
        <w:rPr>
          <w:rFonts w:ascii="宋体" w:hAnsi="宋体" w:cs="宋体"/>
        </w:rPr>
      </w:pPr>
      <w:r>
        <w:rPr>
          <w:rFonts w:hint="eastAsia" w:ascii="宋体" w:hAnsi="宋体" w:cs="宋体"/>
        </w:rPr>
        <w:t>现金持有量的存货模型是按照存货的思想对现金进行管理，假设把企业的现金看作存货，随着企业日常的经营，存货逐渐减少，所以现金持有量同理，随着时间推移，现金持有量逐渐减少，减少至0时，在通过有价证券转换进行现金的筹措。涉及机会成本和交易成本。</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8982"/>
      </w:tblGrid>
      <w:tr w14:paraId="6E95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64FE0684">
            <w:pPr>
              <w:jc w:val="left"/>
              <w:rPr>
                <w:rFonts w:ascii="宋体" w:hAnsi="宋体" w:cs="宋体"/>
              </w:rPr>
            </w:pPr>
            <w:r>
              <w:rPr>
                <w:rFonts w:hint="eastAsia" w:ascii="宋体" w:hAnsi="宋体" w:cs="宋体"/>
              </w:rPr>
              <w:t>机会成本</w:t>
            </w:r>
          </w:p>
        </w:tc>
        <w:tc>
          <w:tcPr>
            <w:tcW w:w="4430" w:type="pct"/>
          </w:tcPr>
          <w:p w14:paraId="3864F870">
            <w:pPr>
              <w:jc w:val="left"/>
              <w:rPr>
                <w:rFonts w:ascii="宋体" w:hAnsi="宋体" w:cs="宋体"/>
              </w:rPr>
            </w:pPr>
            <w:r>
              <w:rPr>
                <w:rFonts w:hint="eastAsia" w:ascii="宋体" w:hAnsi="宋体" w:cs="宋体"/>
              </w:rPr>
              <w:t>现金平均占用额*现金的机会成本率=机会成本=（C/2）*K</w:t>
            </w:r>
          </w:p>
        </w:tc>
      </w:tr>
      <w:tr w14:paraId="5582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66828FD6">
            <w:pPr>
              <w:jc w:val="left"/>
              <w:rPr>
                <w:rFonts w:ascii="宋体" w:hAnsi="宋体" w:cs="宋体"/>
              </w:rPr>
            </w:pPr>
            <w:r>
              <w:rPr>
                <w:rFonts w:hint="eastAsia" w:ascii="宋体" w:hAnsi="宋体" w:cs="宋体"/>
              </w:rPr>
              <w:t>交易成本</w:t>
            </w:r>
          </w:p>
        </w:tc>
        <w:tc>
          <w:tcPr>
            <w:tcW w:w="4430" w:type="pct"/>
          </w:tcPr>
          <w:p w14:paraId="0E066BB8">
            <w:pPr>
              <w:jc w:val="left"/>
              <w:rPr>
                <w:rFonts w:ascii="宋体" w:hAnsi="宋体" w:cs="宋体"/>
              </w:rPr>
            </w:pPr>
            <w:r>
              <w:rPr>
                <w:rFonts w:hint="eastAsia" w:ascii="宋体" w:hAnsi="宋体" w:cs="宋体"/>
              </w:rPr>
              <w:t>有价证券转换回现金所付出的代价（如支付手续费用），现金转换次数*每次转换的成本=交易成本=(T/C)*F</w:t>
            </w:r>
          </w:p>
        </w:tc>
      </w:tr>
      <w:tr w14:paraId="3B7B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0E7BEC85">
            <w:pPr>
              <w:jc w:val="left"/>
              <w:rPr>
                <w:rFonts w:ascii="宋体" w:hAnsi="宋体" w:cs="宋体"/>
              </w:rPr>
            </w:pPr>
            <w:r>
              <w:rPr>
                <w:rFonts w:hint="eastAsia" w:ascii="宋体" w:hAnsi="宋体" w:cs="宋体"/>
              </w:rPr>
              <w:t>总成本</w:t>
            </w:r>
          </w:p>
        </w:tc>
        <w:tc>
          <w:tcPr>
            <w:tcW w:w="4430" w:type="pct"/>
          </w:tcPr>
          <w:p w14:paraId="37C89C5E">
            <w:pPr>
              <w:jc w:val="left"/>
              <w:rPr>
                <w:rFonts w:ascii="宋体" w:hAnsi="宋体" w:cs="宋体"/>
              </w:rPr>
            </w:pPr>
            <w:r>
              <w:rPr>
                <w:rFonts w:hint="eastAsia" w:ascii="宋体" w:hAnsi="宋体" w:cs="宋体"/>
              </w:rPr>
              <w:t>总成本=机会成本+交易成本=（C/2）*K+(T/C)*F</w:t>
            </w:r>
          </w:p>
        </w:tc>
      </w:tr>
    </w:tbl>
    <w:p w14:paraId="66E09B2C">
      <w:pPr>
        <w:jc w:val="left"/>
        <w:rPr>
          <w:rFonts w:hint="eastAsia" w:ascii="宋体" w:hAnsi="宋体" w:cs="宋体"/>
        </w:rPr>
      </w:pPr>
      <w:r>
        <w:rPr>
          <w:rFonts w:hint="eastAsia" w:ascii="宋体" w:hAnsi="宋体" w:cs="宋体"/>
        </w:rPr>
        <w:t>其中，C为企业合理的现金持有量，K为持有现金的机会成本率，T为一定期间的现金需求量，F为每次出售有价证券以补充现金所需要的交易成本</w:t>
      </w:r>
    </w:p>
    <w:p w14:paraId="7DFD8A39">
      <w:pPr>
        <w:jc w:val="left"/>
        <w:rPr>
          <w:rFonts w:ascii="宋体" w:hAnsi="宋体" w:cs="宋体"/>
        </w:rPr>
      </w:pPr>
      <w:r>
        <w:rPr>
          <w:rFonts w:hint="eastAsia" w:ascii="宋体" w:hAnsi="宋体" w:cs="宋体"/>
        </w:rPr>
        <w:drawing>
          <wp:inline distT="0" distB="0" distL="114300" distR="114300">
            <wp:extent cx="3332480" cy="1899920"/>
            <wp:effectExtent l="0" t="0" r="127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3350784" cy="1910719"/>
                    </a:xfrm>
                    <a:prstGeom prst="rect">
                      <a:avLst/>
                    </a:prstGeom>
                    <a:noFill/>
                    <a:ln>
                      <a:noFill/>
                    </a:ln>
                  </pic:spPr>
                </pic:pic>
              </a:graphicData>
            </a:graphic>
          </wp:inline>
        </w:drawing>
      </w:r>
    </w:p>
    <w:p w14:paraId="6D9DE336">
      <w:pPr>
        <w:jc w:val="left"/>
        <w:rPr>
          <w:rFonts w:ascii="宋体" w:hAnsi="宋体" w:cs="宋体"/>
        </w:rPr>
      </w:pPr>
      <w:r>
        <w:rPr>
          <w:rFonts w:hint="eastAsia" w:ascii="宋体" w:hAnsi="宋体" w:cs="宋体"/>
        </w:rPr>
        <w:t>C*，也称最佳现金持有量，应当满足：机会成本=交易成本，</w:t>
      </w:r>
    </w:p>
    <w:p w14:paraId="3F70BBD0">
      <w:pPr>
        <w:jc w:val="left"/>
        <w:rPr>
          <w:rFonts w:hint="eastAsia" w:ascii="宋体" w:hAnsi="宋体" w:cs="宋体"/>
        </w:rPr>
      </w:pPr>
      <w:r>
        <w:rPr>
          <w:rFonts w:hint="eastAsia" w:ascii="宋体" w:hAnsi="宋体" w:cs="宋体"/>
        </w:rPr>
        <w:t>（C*/2）×K=（T/C*）×F，可知：</w:t>
      </w:r>
    </w:p>
    <w:p w14:paraId="57EC22A0">
      <w:pPr>
        <w:jc w:val="left"/>
        <w:rPr>
          <w:rFonts w:ascii="宋体" w:hAnsi="宋体" w:cs="宋体"/>
        </w:rPr>
      </w:pPr>
      <w:r>
        <w:rPr>
          <w:rFonts w:hint="eastAsia" w:ascii="宋体" w:hAnsi="宋体" w:cs="宋体"/>
        </w:rPr>
        <w:drawing>
          <wp:inline distT="0" distB="0" distL="114300" distR="114300">
            <wp:extent cx="1677670" cy="375920"/>
            <wp:effectExtent l="0" t="0" r="17780" b="508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1702187" cy="381608"/>
                    </a:xfrm>
                    <a:prstGeom prst="rect">
                      <a:avLst/>
                    </a:prstGeom>
                    <a:noFill/>
                    <a:ln>
                      <a:noFill/>
                    </a:ln>
                  </pic:spPr>
                </pic:pic>
              </a:graphicData>
            </a:graphic>
          </wp:inline>
        </w:drawing>
      </w:r>
    </w:p>
    <w:p w14:paraId="7B3983F1">
      <w:pPr>
        <w:jc w:val="left"/>
        <w:rPr>
          <w:rFonts w:hint="eastAsia" w:ascii="宋体" w:hAnsi="宋体" w:cs="宋体"/>
        </w:rPr>
      </w:pPr>
      <w:r>
        <w:rPr>
          <w:rFonts w:hint="eastAsia" w:ascii="宋体" w:hAnsi="宋体" w:cs="宋体"/>
          <w:color w:val="FF0000"/>
        </w:rPr>
        <w:t>【教材例题7-2】</w:t>
      </w:r>
      <w:r>
        <w:rPr>
          <w:rFonts w:hint="eastAsia" w:ascii="宋体" w:hAnsi="宋体" w:cs="宋体"/>
        </w:rPr>
        <w:t>某企业每月现金需求总量为5200000元，每次现金转换的成本为1000元，持有现金的机会成本率约为10%，则该企业的最佳现金持有量可以计算如下：</w:t>
      </w:r>
    </w:p>
    <w:p w14:paraId="5820F5D1">
      <w:pPr>
        <w:jc w:val="left"/>
        <w:rPr>
          <w:rFonts w:ascii="宋体" w:hAnsi="宋体" w:cs="宋体"/>
        </w:rPr>
      </w:pPr>
      <w:r>
        <w:rPr>
          <w:rFonts w:hint="eastAsia" w:ascii="宋体" w:hAnsi="宋体" w:cs="宋体"/>
        </w:rPr>
        <w:drawing>
          <wp:inline distT="0" distB="0" distL="114300" distR="114300">
            <wp:extent cx="3975100" cy="325120"/>
            <wp:effectExtent l="0" t="0" r="6350" b="177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4073490" cy="333331"/>
                    </a:xfrm>
                    <a:prstGeom prst="rect">
                      <a:avLst/>
                    </a:prstGeom>
                    <a:noFill/>
                    <a:ln>
                      <a:noFill/>
                    </a:ln>
                  </pic:spPr>
                </pic:pic>
              </a:graphicData>
            </a:graphic>
          </wp:inline>
        </w:drawing>
      </w:r>
    </w:p>
    <w:p w14:paraId="0B79E7DD">
      <w:pPr>
        <w:jc w:val="left"/>
        <w:rPr>
          <w:rFonts w:ascii="宋体" w:hAnsi="宋体" w:cs="宋体"/>
        </w:rPr>
      </w:pPr>
    </w:p>
    <w:p w14:paraId="41F09AA0">
      <w:pPr>
        <w:jc w:val="left"/>
        <w:rPr>
          <w:rFonts w:ascii="宋体" w:hAnsi="宋体" w:cs="宋体"/>
        </w:rPr>
      </w:pPr>
      <w:r>
        <w:rPr>
          <w:rFonts w:hint="eastAsia" w:ascii="宋体" w:hAnsi="宋体" w:cs="宋体"/>
        </w:rPr>
        <w:t>【判断题】（2020年）现金存货模型中，最佳现金持有量是机会成本线和交易成本线交叉的点所对应的现金持有量。（  ）</w:t>
      </w:r>
    </w:p>
    <w:p w14:paraId="1C4D4170">
      <w:pPr>
        <w:jc w:val="left"/>
        <w:rPr>
          <w:rFonts w:ascii="宋体" w:hAnsi="宋体" w:cs="宋体"/>
        </w:rPr>
      </w:pPr>
      <w:r>
        <w:rPr>
          <w:rFonts w:hint="eastAsia" w:ascii="宋体" w:hAnsi="宋体" w:cs="宋体"/>
        </w:rPr>
        <w:t>答案：√</w:t>
      </w:r>
    </w:p>
    <w:p w14:paraId="17676E36">
      <w:pPr>
        <w:jc w:val="left"/>
        <w:rPr>
          <w:rFonts w:ascii="宋体" w:hAnsi="宋体" w:cs="宋体"/>
        </w:rPr>
      </w:pPr>
      <w:r>
        <w:rPr>
          <w:rFonts w:hint="eastAsia" w:ascii="宋体" w:hAnsi="宋体" w:cs="宋体"/>
        </w:rPr>
        <w:t>解析：在存货模型下，机会成本和交易成本相等时，持有现金的总成本最低，此时现金持有量达到最优。</w:t>
      </w:r>
    </w:p>
    <w:p w14:paraId="4EFDED49">
      <w:pPr>
        <w:jc w:val="left"/>
        <w:rPr>
          <w:rFonts w:ascii="宋体" w:hAnsi="宋体" w:cs="宋体"/>
        </w:rPr>
      </w:pPr>
    </w:p>
    <w:p w14:paraId="7B7A84F7">
      <w:pPr>
        <w:jc w:val="left"/>
        <w:rPr>
          <w:rFonts w:ascii="宋体" w:hAnsi="宋体" w:cs="宋体"/>
        </w:rPr>
      </w:pPr>
      <w:r>
        <w:rPr>
          <w:rFonts w:hint="eastAsia" w:ascii="宋体" w:hAnsi="宋体" w:cs="宋体"/>
        </w:rPr>
        <w:t>【单选题】（2019年）在利用成本模型进行最佳现金持有量决策时，下列成本因素中没有考虑在内的是（  ）。</w:t>
      </w:r>
    </w:p>
    <w:p w14:paraId="46AC0D2C">
      <w:pPr>
        <w:jc w:val="left"/>
        <w:rPr>
          <w:rFonts w:ascii="宋体" w:hAnsi="宋体" w:cs="宋体"/>
        </w:rPr>
      </w:pPr>
      <w:r>
        <w:rPr>
          <w:rFonts w:hint="eastAsia" w:ascii="宋体" w:hAnsi="宋体" w:cs="宋体"/>
        </w:rPr>
        <w:t xml:space="preserve">A.交易成本              B.短缺成本          </w:t>
      </w:r>
    </w:p>
    <w:p w14:paraId="1F3DA5E9">
      <w:pPr>
        <w:jc w:val="left"/>
        <w:rPr>
          <w:rFonts w:ascii="宋体" w:hAnsi="宋体" w:cs="宋体"/>
        </w:rPr>
      </w:pPr>
      <w:r>
        <w:rPr>
          <w:rFonts w:hint="eastAsia" w:ascii="宋体" w:hAnsi="宋体" w:cs="宋体"/>
        </w:rPr>
        <w:t>C.管理成本              D.机会成本</w:t>
      </w:r>
    </w:p>
    <w:p w14:paraId="1C6D46D5">
      <w:pPr>
        <w:jc w:val="left"/>
        <w:rPr>
          <w:rFonts w:ascii="宋体" w:hAnsi="宋体" w:cs="宋体"/>
        </w:rPr>
      </w:pPr>
      <w:r>
        <w:rPr>
          <w:rFonts w:hint="eastAsia" w:ascii="宋体" w:hAnsi="宋体" w:cs="宋体"/>
        </w:rPr>
        <w:t>答案：A</w:t>
      </w:r>
    </w:p>
    <w:p w14:paraId="4048AA1A">
      <w:pPr>
        <w:jc w:val="left"/>
        <w:rPr>
          <w:rFonts w:hint="eastAsia" w:ascii="宋体" w:hAnsi="宋体" w:cs="宋体"/>
        </w:rPr>
      </w:pPr>
      <w:r>
        <w:rPr>
          <w:rFonts w:hint="eastAsia" w:ascii="宋体" w:hAnsi="宋体" w:cs="宋体"/>
        </w:rPr>
        <w:t>解析：成本模型考虑的现金持有成本包括机会成本、管理成本和短缺成本。在存货模型和随机模型中考虑了交易成本。</w:t>
      </w:r>
    </w:p>
    <w:p w14:paraId="6C761C37">
      <w:pPr>
        <w:overflowPunct w:val="0"/>
        <w:jc w:val="center"/>
        <w:rPr>
          <w:rFonts w:ascii="宋体" w:hAnsi="宋体" w:cs="宋体"/>
          <w:b/>
          <w:bCs/>
        </w:rPr>
      </w:pPr>
      <w:r>
        <w:rPr>
          <w:rFonts w:hint="eastAsia" w:ascii="宋体" w:hAnsi="宋体" w:cs="宋体"/>
          <w:b/>
          <w:bCs/>
        </w:rPr>
        <w:t>第二节  现金管理</w:t>
      </w:r>
    </w:p>
    <w:p w14:paraId="0AD3A346">
      <w:pPr>
        <w:jc w:val="left"/>
        <w:rPr>
          <w:rFonts w:ascii="宋体" w:hAnsi="宋体" w:cs="宋体"/>
          <w:color w:val="FF0000"/>
        </w:rPr>
      </w:pPr>
      <w:r>
        <w:rPr>
          <w:rFonts w:hint="eastAsia" w:ascii="宋体" w:hAnsi="宋体" w:cs="宋体"/>
          <w:color w:val="FF0000"/>
        </w:rPr>
        <w:t>三、随机模型</w:t>
      </w:r>
    </w:p>
    <w:p w14:paraId="0870D2D7">
      <w:pPr>
        <w:jc w:val="left"/>
        <w:rPr>
          <w:rFonts w:ascii="宋体" w:hAnsi="宋体" w:cs="宋体"/>
        </w:rPr>
      </w:pPr>
      <w:r>
        <w:rPr>
          <w:rFonts w:hint="eastAsia" w:ascii="宋体" w:hAnsi="宋体" w:cs="宋体"/>
        </w:rPr>
        <w:t>随机模型（米勒-奥尔模型），该模型有两条控制线和一条回归线，最低控制线（L）是企业现金持有量的最下线；最高控制线（H）时企业现金持有量的上线，使得资金持有量回归至（R回归线）。</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8402"/>
      </w:tblGrid>
      <w:tr w14:paraId="1201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6" w:type="pct"/>
          </w:tcPr>
          <w:p w14:paraId="320F6053">
            <w:pPr>
              <w:jc w:val="left"/>
              <w:rPr>
                <w:rFonts w:ascii="宋体" w:hAnsi="宋体" w:cs="宋体"/>
              </w:rPr>
            </w:pPr>
            <w:r>
              <w:rPr>
                <w:rFonts w:hint="eastAsia" w:ascii="宋体" w:hAnsi="宋体" w:cs="宋体"/>
              </w:rPr>
              <w:t>最下线（L）</w:t>
            </w:r>
          </w:p>
        </w:tc>
        <w:tc>
          <w:tcPr>
            <w:tcW w:w="4144" w:type="pct"/>
          </w:tcPr>
          <w:p w14:paraId="5B939A42">
            <w:pPr>
              <w:jc w:val="left"/>
              <w:rPr>
                <w:rFonts w:ascii="宋体" w:hAnsi="宋体" w:cs="宋体"/>
              </w:rPr>
            </w:pPr>
            <w:r>
              <w:rPr>
                <w:rFonts w:hint="eastAsia" w:ascii="宋体" w:hAnsi="宋体" w:cs="宋体"/>
              </w:rPr>
              <w:t>若触碰下线（L）时，则要出售有价证券，或者银行借款等方式使得资金持有量回归至（R）回归线</w:t>
            </w:r>
          </w:p>
        </w:tc>
      </w:tr>
      <w:tr w14:paraId="1CCF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3E28AF75">
            <w:pPr>
              <w:jc w:val="left"/>
              <w:rPr>
                <w:rFonts w:ascii="宋体" w:hAnsi="宋体" w:cs="宋体"/>
              </w:rPr>
            </w:pPr>
            <w:r>
              <w:rPr>
                <w:rFonts w:hint="eastAsia" w:ascii="宋体" w:hAnsi="宋体" w:cs="宋体"/>
              </w:rPr>
              <w:t>最高线（H）</w:t>
            </w:r>
          </w:p>
        </w:tc>
        <w:tc>
          <w:tcPr>
            <w:tcW w:w="4144" w:type="pct"/>
          </w:tcPr>
          <w:p w14:paraId="28D5200B">
            <w:pPr>
              <w:jc w:val="left"/>
              <w:rPr>
                <w:rFonts w:ascii="宋体" w:hAnsi="宋体" w:cs="宋体"/>
              </w:rPr>
            </w:pPr>
            <w:r>
              <w:rPr>
                <w:rFonts w:hint="eastAsia" w:ascii="宋体" w:hAnsi="宋体" w:cs="宋体"/>
              </w:rPr>
              <w:t>若现金持有过多，触碰最高线（H）时，则将部分现金转换为有价证券</w:t>
            </w:r>
          </w:p>
        </w:tc>
      </w:tr>
    </w:tbl>
    <w:p w14:paraId="2AF745CF">
      <w:pPr>
        <w:jc w:val="left"/>
        <w:rPr>
          <w:rFonts w:ascii="宋体" w:hAnsi="宋体" w:cs="宋体"/>
        </w:rPr>
      </w:pPr>
      <w:r>
        <w:rPr>
          <w:rFonts w:hint="eastAsia" w:ascii="宋体" w:hAnsi="宋体" w:cs="宋体"/>
        </w:rPr>
        <w:drawing>
          <wp:inline distT="0" distB="0" distL="114300" distR="114300">
            <wp:extent cx="3484880" cy="1804670"/>
            <wp:effectExtent l="0" t="0" r="1270"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3488741" cy="1806819"/>
                    </a:xfrm>
                    <a:prstGeom prst="rect">
                      <a:avLst/>
                    </a:prstGeom>
                    <a:noFill/>
                    <a:ln>
                      <a:noFill/>
                    </a:ln>
                  </pic:spPr>
                </pic:pic>
              </a:graphicData>
            </a:graphic>
          </wp:inline>
        </w:drawing>
      </w:r>
    </w:p>
    <w:p w14:paraId="2E7CA2B9">
      <w:pPr>
        <w:jc w:val="left"/>
        <w:rPr>
          <w:rFonts w:ascii="宋体" w:hAnsi="宋体" w:cs="宋体"/>
        </w:rPr>
      </w:pPr>
      <w:r>
        <w:rPr>
          <w:rFonts w:hint="eastAsia" w:ascii="宋体" w:hAnsi="宋体" w:cs="宋体"/>
        </w:rPr>
        <w:t xml:space="preserve">计算公式：H-R=2(R-L) </w:t>
      </w:r>
      <w:r>
        <w:rPr>
          <w:rFonts w:hint="eastAsia" w:ascii="宋体" w:hAnsi="宋体" w:cs="宋体"/>
        </w:rPr>
        <w:drawing>
          <wp:inline distT="0" distB="0" distL="114300" distR="114300">
            <wp:extent cx="1113155" cy="504190"/>
            <wp:effectExtent l="0" t="0" r="1079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1123781" cy="509232"/>
                    </a:xfrm>
                    <a:prstGeom prst="rect">
                      <a:avLst/>
                    </a:prstGeom>
                    <a:noFill/>
                    <a:ln>
                      <a:noFill/>
                    </a:ln>
                  </pic:spPr>
                </pic:pic>
              </a:graphicData>
            </a:graphic>
          </wp:inline>
        </w:drawing>
      </w:r>
    </w:p>
    <w:p w14:paraId="11B470B0">
      <w:pPr>
        <w:jc w:val="left"/>
        <w:rPr>
          <w:rFonts w:ascii="宋体" w:hAnsi="宋体" w:cs="宋体"/>
        </w:rPr>
      </w:pPr>
      <w:r>
        <w:rPr>
          <w:rFonts w:hint="eastAsia" w:ascii="宋体" w:hAnsi="宋体" w:cs="宋体"/>
        </w:rPr>
        <w:t>式中 ，b 表示证券转换为现金或现金转换为证券的成本；δ表示企业每日现金流量变动的标准差；i表示以日为基础计算的现金机会成本。</w:t>
      </w:r>
    </w:p>
    <w:p w14:paraId="67B2088E">
      <w:pPr>
        <w:jc w:val="left"/>
        <w:rPr>
          <w:rFonts w:ascii="宋体" w:hAnsi="宋体" w:cs="宋体"/>
        </w:rPr>
      </w:pPr>
      <w:r>
        <w:rPr>
          <w:rFonts w:hint="eastAsia" w:ascii="宋体" w:hAnsi="宋体" w:cs="宋体"/>
          <w:color w:val="FF0000"/>
        </w:rPr>
        <w:t>【提示】</w:t>
      </w:r>
      <w:r>
        <w:rPr>
          <w:rFonts w:hint="eastAsia" w:ascii="宋体" w:hAnsi="宋体" w:cs="宋体"/>
        </w:rPr>
        <w:t>随机模型中，考虑了交易成本和机会成本</w:t>
      </w:r>
    </w:p>
    <w:p w14:paraId="283AA3A2">
      <w:pPr>
        <w:jc w:val="left"/>
        <w:rPr>
          <w:rFonts w:ascii="宋体" w:hAnsi="宋体" w:cs="宋体"/>
        </w:rPr>
      </w:pPr>
      <w:r>
        <w:rPr>
          <w:rFonts w:hint="eastAsia" w:ascii="宋体" w:hAnsi="宋体" w:cs="宋体"/>
          <w:color w:val="FF0000"/>
        </w:rPr>
        <w:t>【教材例题7-3】</w:t>
      </w:r>
      <w:r>
        <w:rPr>
          <w:rFonts w:hint="eastAsia" w:ascii="宋体" w:hAnsi="宋体" w:cs="宋体"/>
        </w:rPr>
        <w:t>设某公司现金部经理决定L值应为10000元，估计公司现金流量标准差δ为1000元，持有现金的年机会成本为14%，换算为i值是0.00039，b＝150元。根据该模型，可求得：</w:t>
      </w:r>
    </w:p>
    <w:p w14:paraId="4EADA2F5">
      <w:pPr>
        <w:jc w:val="left"/>
        <w:rPr>
          <w:rFonts w:ascii="宋体" w:hAnsi="宋体" w:cs="宋体"/>
        </w:rPr>
      </w:pPr>
      <w:r>
        <w:rPr>
          <w:rFonts w:hint="eastAsia" w:ascii="宋体" w:hAnsi="宋体" w:cs="宋体"/>
        </w:rPr>
        <w:drawing>
          <wp:inline distT="0" distB="0" distL="114300" distR="114300">
            <wp:extent cx="3545840" cy="562610"/>
            <wp:effectExtent l="0" t="0" r="1651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3577206" cy="567576"/>
                    </a:xfrm>
                    <a:prstGeom prst="rect">
                      <a:avLst/>
                    </a:prstGeom>
                    <a:noFill/>
                    <a:ln>
                      <a:noFill/>
                    </a:ln>
                  </pic:spPr>
                </pic:pic>
              </a:graphicData>
            </a:graphic>
          </wp:inline>
        </w:drawing>
      </w:r>
    </w:p>
    <w:p w14:paraId="55CC017C">
      <w:pPr>
        <w:jc w:val="left"/>
        <w:rPr>
          <w:rFonts w:ascii="宋体" w:hAnsi="宋体" w:cs="宋体"/>
        </w:rPr>
      </w:pPr>
      <w:r>
        <w:rPr>
          <w:rFonts w:hint="eastAsia" w:ascii="宋体" w:hAnsi="宋体" w:cs="宋体"/>
        </w:rPr>
        <w:t xml:space="preserve">H＝3×16 607－2×10000＝29 821（元） </w:t>
      </w:r>
    </w:p>
    <w:p w14:paraId="413221AB">
      <w:pPr>
        <w:jc w:val="left"/>
        <w:rPr>
          <w:rFonts w:ascii="宋体" w:hAnsi="宋体" w:cs="宋体"/>
        </w:rPr>
      </w:pPr>
      <w:r>
        <w:rPr>
          <w:rFonts w:hint="eastAsia" w:ascii="宋体" w:hAnsi="宋体" w:cs="宋体"/>
        </w:rPr>
        <w:t>该公司目标现金余额为16607元。若现金持有额达到29821元，则买进13214元的证券；若现金持有额降至10000元，则卖出6607元的证券。</w:t>
      </w:r>
    </w:p>
    <w:p w14:paraId="163E305C">
      <w:pPr>
        <w:jc w:val="left"/>
        <w:rPr>
          <w:rFonts w:ascii="宋体" w:hAnsi="宋体" w:cs="宋体"/>
        </w:rPr>
      </w:pPr>
      <w:r>
        <w:rPr>
          <w:rFonts w:hint="eastAsia" w:ascii="宋体" w:hAnsi="宋体" w:cs="宋体"/>
          <w:color w:val="FF0000"/>
        </w:rPr>
        <w:t>【总结】</w:t>
      </w:r>
      <w:r>
        <w:rPr>
          <w:rFonts w:hint="eastAsia" w:ascii="宋体" w:hAnsi="宋体" w:cs="宋体"/>
        </w:rPr>
        <w:t>运用随机模型求现金最佳持有量符合随机思想，即企业现金支出是随机的，收入是无法预知的，所以适用于所有企业现金最佳持有量的测算。且由于企业未来现金需求总量和收支不可预测，应计算出来的现金持有量比较保守。</w:t>
      </w:r>
    </w:p>
    <w:p w14:paraId="60FFB9B4">
      <w:pPr>
        <w:jc w:val="left"/>
        <w:rPr>
          <w:rFonts w:ascii="宋体" w:hAnsi="宋体" w:cs="宋体"/>
        </w:rPr>
      </w:pPr>
    </w:p>
    <w:p w14:paraId="1CDDC8EE">
      <w:pPr>
        <w:jc w:val="left"/>
        <w:rPr>
          <w:rFonts w:ascii="宋体" w:hAnsi="宋体" w:cs="宋体"/>
        </w:rPr>
      </w:pPr>
      <w:r>
        <w:rPr>
          <w:rFonts w:hint="eastAsia" w:ascii="宋体" w:hAnsi="宋体" w:cs="宋体"/>
        </w:rPr>
        <w:t>【单选题】（2021年）某公司基于随机模型进行现金管理，目标现金余额为42万元，现金余额下限为27万元。公司当前的现金持有量为60万元，此时公司应采取的策略为（  ）。</w:t>
      </w:r>
    </w:p>
    <w:p w14:paraId="65052D03">
      <w:pPr>
        <w:jc w:val="left"/>
        <w:rPr>
          <w:rFonts w:ascii="宋体" w:hAnsi="宋体" w:cs="宋体"/>
        </w:rPr>
      </w:pPr>
      <w:r>
        <w:rPr>
          <w:rFonts w:hint="eastAsia" w:ascii="宋体" w:hAnsi="宋体" w:cs="宋体"/>
        </w:rPr>
        <w:t>A.无需调整现金持有量</w:t>
      </w:r>
    </w:p>
    <w:p w14:paraId="40699CEC">
      <w:pPr>
        <w:jc w:val="left"/>
        <w:rPr>
          <w:rFonts w:ascii="宋体" w:hAnsi="宋体" w:cs="宋体"/>
        </w:rPr>
      </w:pPr>
      <w:r>
        <w:rPr>
          <w:rFonts w:hint="eastAsia" w:ascii="宋体" w:hAnsi="宋体" w:cs="宋体"/>
        </w:rPr>
        <w:t>B.买入有价证券21万元</w:t>
      </w:r>
    </w:p>
    <w:p w14:paraId="73CC2BF1">
      <w:pPr>
        <w:jc w:val="left"/>
        <w:rPr>
          <w:rFonts w:ascii="宋体" w:hAnsi="宋体" w:cs="宋体"/>
        </w:rPr>
      </w:pPr>
      <w:r>
        <w:rPr>
          <w:rFonts w:hint="eastAsia" w:ascii="宋体" w:hAnsi="宋体" w:cs="宋体"/>
        </w:rPr>
        <w:t>C.卖出有价证券12万元</w:t>
      </w:r>
    </w:p>
    <w:p w14:paraId="78843AEB">
      <w:pPr>
        <w:jc w:val="left"/>
        <w:rPr>
          <w:rFonts w:ascii="宋体" w:hAnsi="宋体" w:cs="宋体"/>
        </w:rPr>
      </w:pPr>
      <w:r>
        <w:rPr>
          <w:rFonts w:hint="eastAsia" w:ascii="宋体" w:hAnsi="宋体" w:cs="宋体"/>
        </w:rPr>
        <w:t>D.卖出有价证券18万元</w:t>
      </w:r>
    </w:p>
    <w:p w14:paraId="24F92943">
      <w:pPr>
        <w:jc w:val="left"/>
        <w:rPr>
          <w:rFonts w:ascii="宋体" w:hAnsi="宋体" w:cs="宋体"/>
        </w:rPr>
      </w:pPr>
      <w:r>
        <w:rPr>
          <w:rFonts w:hint="eastAsia" w:ascii="宋体" w:hAnsi="宋体" w:cs="宋体"/>
        </w:rPr>
        <w:t>答案：A</w:t>
      </w:r>
    </w:p>
    <w:p w14:paraId="0E7CD7C1">
      <w:pPr>
        <w:jc w:val="left"/>
        <w:rPr>
          <w:rFonts w:ascii="宋体" w:hAnsi="宋体" w:cs="宋体"/>
        </w:rPr>
      </w:pPr>
      <w:r>
        <w:rPr>
          <w:rFonts w:hint="eastAsia" w:ascii="宋体" w:hAnsi="宋体" w:cs="宋体"/>
        </w:rPr>
        <w:t>解析：回归线R（目标现金余额）＝42（万元），最低控制线L＝27（万元），最高控制线H＝3R－2L＝3×42－2×27＝72（万元），目前持有现金介于最低控制线和最高控制线之间，公司不需要采取任何措施。</w:t>
      </w:r>
    </w:p>
    <w:p w14:paraId="092274F3">
      <w:pPr>
        <w:jc w:val="left"/>
        <w:rPr>
          <w:rFonts w:ascii="宋体" w:hAnsi="宋体" w:cs="宋体"/>
        </w:rPr>
      </w:pPr>
    </w:p>
    <w:p w14:paraId="0FD901C7">
      <w:pPr>
        <w:jc w:val="left"/>
        <w:rPr>
          <w:rFonts w:ascii="宋体" w:hAnsi="宋体" w:cs="宋体"/>
        </w:rPr>
      </w:pPr>
      <w:r>
        <w:rPr>
          <w:rFonts w:hint="eastAsia" w:ascii="宋体" w:hAnsi="宋体" w:cs="宋体"/>
        </w:rPr>
        <w:t>【单选题】（2019年）某公司采用随机模型计算得出目标现金余额为200万元，最低限额为120万元，则根据该模型计算的现金上限为（  ）万元。</w:t>
      </w:r>
    </w:p>
    <w:p w14:paraId="5C18AE55">
      <w:pPr>
        <w:jc w:val="left"/>
        <w:rPr>
          <w:rFonts w:ascii="宋体" w:hAnsi="宋体" w:cs="宋体"/>
        </w:rPr>
      </w:pPr>
      <w:r>
        <w:rPr>
          <w:rFonts w:hint="eastAsia" w:ascii="宋体" w:hAnsi="宋体" w:cs="宋体"/>
        </w:rPr>
        <w:t xml:space="preserve">A.360                  B.320               </w:t>
      </w:r>
    </w:p>
    <w:p w14:paraId="18570296">
      <w:pPr>
        <w:jc w:val="left"/>
        <w:rPr>
          <w:rFonts w:ascii="宋体" w:hAnsi="宋体" w:cs="宋体"/>
        </w:rPr>
      </w:pPr>
      <w:r>
        <w:rPr>
          <w:rFonts w:hint="eastAsia" w:ascii="宋体" w:hAnsi="宋体" w:cs="宋体"/>
        </w:rPr>
        <w:t>C.240                  D.280</w:t>
      </w:r>
    </w:p>
    <w:p w14:paraId="391065FC">
      <w:pPr>
        <w:jc w:val="left"/>
        <w:rPr>
          <w:rFonts w:ascii="宋体" w:hAnsi="宋体" w:cs="宋体"/>
        </w:rPr>
      </w:pPr>
      <w:r>
        <w:rPr>
          <w:rFonts w:hint="eastAsia" w:ascii="宋体" w:hAnsi="宋体" w:cs="宋体"/>
        </w:rPr>
        <w:t>答案：A</w:t>
      </w:r>
    </w:p>
    <w:p w14:paraId="09F30C33">
      <w:pPr>
        <w:jc w:val="left"/>
        <w:rPr>
          <w:rFonts w:ascii="宋体" w:hAnsi="宋体" w:cs="宋体"/>
        </w:rPr>
      </w:pPr>
      <w:r>
        <w:rPr>
          <w:rFonts w:hint="eastAsia" w:ascii="宋体" w:hAnsi="宋体" w:cs="宋体"/>
        </w:rPr>
        <w:t>解析：根据H＝3R-2L可知，H＝3×200－2×120＝360（万元）。</w:t>
      </w:r>
    </w:p>
    <w:p w14:paraId="2C2D82F4">
      <w:pPr>
        <w:jc w:val="left"/>
        <w:rPr>
          <w:rFonts w:ascii="宋体" w:hAnsi="宋体" w:cs="宋体"/>
        </w:rPr>
      </w:pPr>
    </w:p>
    <w:p w14:paraId="746B83C8">
      <w:pPr>
        <w:jc w:val="left"/>
        <w:rPr>
          <w:rFonts w:ascii="宋体" w:hAnsi="宋体" w:cs="宋体"/>
        </w:rPr>
      </w:pPr>
      <w:r>
        <w:rPr>
          <w:rFonts w:hint="eastAsia" w:ascii="宋体" w:hAnsi="宋体" w:cs="宋体"/>
        </w:rPr>
        <w:t>【判断题】（2020年）在确定目标现金余额时，无论成本模型还是存货模型，都需要考虑持有现金的机会成本。（  ）</w:t>
      </w:r>
    </w:p>
    <w:p w14:paraId="0F7657CA">
      <w:pPr>
        <w:jc w:val="left"/>
        <w:rPr>
          <w:rFonts w:ascii="宋体" w:hAnsi="宋体" w:cs="宋体"/>
        </w:rPr>
      </w:pPr>
      <w:r>
        <w:rPr>
          <w:rFonts w:hint="eastAsia" w:ascii="宋体" w:hAnsi="宋体" w:cs="宋体"/>
        </w:rPr>
        <w:t>答案：√</w:t>
      </w:r>
    </w:p>
    <w:p w14:paraId="0778C3C3">
      <w:pPr>
        <w:jc w:val="left"/>
        <w:rPr>
          <w:rFonts w:ascii="宋体" w:hAnsi="宋体" w:cs="宋体"/>
        </w:rPr>
      </w:pPr>
      <w:r>
        <w:rPr>
          <w:rFonts w:hint="eastAsia" w:ascii="宋体" w:hAnsi="宋体" w:cs="宋体"/>
        </w:rPr>
        <w:t>解析：成本模型需要考虑的成本有机会成本、管理成本和短缺成本。存货模型需要考虑的成本有机会成本和交易成本。</w:t>
      </w:r>
    </w:p>
    <w:p w14:paraId="0D50DA7D">
      <w:pPr>
        <w:jc w:val="left"/>
        <w:rPr>
          <w:rFonts w:ascii="宋体" w:hAnsi="宋体" w:cs="宋体"/>
        </w:rPr>
      </w:pPr>
    </w:p>
    <w:p w14:paraId="19F7BBFF">
      <w:pPr>
        <w:jc w:val="left"/>
        <w:rPr>
          <w:rFonts w:ascii="宋体" w:hAnsi="宋体" w:cs="宋体"/>
          <w:color w:val="FF0000"/>
        </w:rPr>
      </w:pPr>
      <w:r>
        <w:rPr>
          <w:rFonts w:hint="eastAsia" w:ascii="宋体" w:hAnsi="宋体" w:cs="宋体"/>
          <w:color w:val="FF0000"/>
        </w:rPr>
        <w:t>【总结】目标现金余额的确定</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3"/>
        <w:gridCol w:w="2533"/>
        <w:gridCol w:w="2535"/>
        <w:gridCol w:w="2535"/>
      </w:tblGrid>
      <w:tr w14:paraId="6BD4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3994B96D">
            <w:pPr>
              <w:jc w:val="left"/>
              <w:rPr>
                <w:rFonts w:ascii="宋体" w:hAnsi="宋体" w:cs="宋体"/>
              </w:rPr>
            </w:pPr>
          </w:p>
        </w:tc>
        <w:tc>
          <w:tcPr>
            <w:tcW w:w="1249" w:type="pct"/>
          </w:tcPr>
          <w:p w14:paraId="6F47B10D">
            <w:pPr>
              <w:jc w:val="left"/>
              <w:rPr>
                <w:rFonts w:ascii="宋体" w:hAnsi="宋体" w:cs="宋体"/>
              </w:rPr>
            </w:pPr>
            <w:r>
              <w:rPr>
                <w:rFonts w:hint="eastAsia" w:ascii="宋体" w:hAnsi="宋体" w:cs="宋体"/>
              </w:rPr>
              <w:t>成本模型</w:t>
            </w:r>
          </w:p>
        </w:tc>
        <w:tc>
          <w:tcPr>
            <w:tcW w:w="1250" w:type="pct"/>
          </w:tcPr>
          <w:p w14:paraId="2AD1AC71">
            <w:pPr>
              <w:jc w:val="left"/>
              <w:rPr>
                <w:rFonts w:ascii="宋体" w:hAnsi="宋体" w:cs="宋体"/>
              </w:rPr>
            </w:pPr>
            <w:r>
              <w:rPr>
                <w:rFonts w:hint="eastAsia" w:ascii="宋体" w:hAnsi="宋体" w:cs="宋体"/>
              </w:rPr>
              <w:t>存货模型</w:t>
            </w:r>
          </w:p>
        </w:tc>
        <w:tc>
          <w:tcPr>
            <w:tcW w:w="1250" w:type="pct"/>
          </w:tcPr>
          <w:p w14:paraId="080DEEA4">
            <w:pPr>
              <w:jc w:val="left"/>
              <w:rPr>
                <w:rFonts w:ascii="宋体" w:hAnsi="宋体" w:cs="宋体"/>
              </w:rPr>
            </w:pPr>
            <w:r>
              <w:rPr>
                <w:rFonts w:hint="eastAsia" w:ascii="宋体" w:hAnsi="宋体" w:cs="宋体"/>
              </w:rPr>
              <w:t>随机模型</w:t>
            </w:r>
          </w:p>
        </w:tc>
      </w:tr>
      <w:tr w14:paraId="2904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2F28EC32">
            <w:pPr>
              <w:jc w:val="left"/>
              <w:rPr>
                <w:rFonts w:ascii="宋体" w:hAnsi="宋体" w:cs="宋体"/>
              </w:rPr>
            </w:pPr>
            <w:r>
              <w:rPr>
                <w:rFonts w:hint="eastAsia" w:ascii="宋体" w:hAnsi="宋体" w:cs="宋体"/>
              </w:rPr>
              <w:t>机会成本</w:t>
            </w:r>
          </w:p>
        </w:tc>
        <w:tc>
          <w:tcPr>
            <w:tcW w:w="1249" w:type="pct"/>
          </w:tcPr>
          <w:p w14:paraId="07645D0D">
            <w:pPr>
              <w:jc w:val="left"/>
              <w:rPr>
                <w:rFonts w:ascii="宋体" w:hAnsi="宋体" w:cs="宋体"/>
              </w:rPr>
            </w:pPr>
            <w:r>
              <w:rPr>
                <w:rFonts w:hint="eastAsia" w:ascii="宋体" w:hAnsi="宋体" w:cs="宋体"/>
              </w:rPr>
              <w:t>✔</w:t>
            </w:r>
          </w:p>
        </w:tc>
        <w:tc>
          <w:tcPr>
            <w:tcW w:w="1250" w:type="pct"/>
          </w:tcPr>
          <w:p w14:paraId="1C5CC65D">
            <w:pPr>
              <w:jc w:val="left"/>
              <w:rPr>
                <w:rFonts w:ascii="宋体" w:hAnsi="宋体" w:cs="宋体"/>
              </w:rPr>
            </w:pPr>
            <w:r>
              <w:rPr>
                <w:rFonts w:hint="eastAsia" w:ascii="宋体" w:hAnsi="宋体" w:cs="宋体"/>
              </w:rPr>
              <w:t>✔</w:t>
            </w:r>
          </w:p>
        </w:tc>
        <w:tc>
          <w:tcPr>
            <w:tcW w:w="1250" w:type="pct"/>
          </w:tcPr>
          <w:p w14:paraId="78C14761">
            <w:pPr>
              <w:jc w:val="left"/>
              <w:rPr>
                <w:rFonts w:ascii="宋体" w:hAnsi="宋体" w:cs="宋体"/>
              </w:rPr>
            </w:pPr>
            <w:r>
              <w:rPr>
                <w:rFonts w:hint="eastAsia" w:ascii="宋体" w:hAnsi="宋体" w:cs="宋体"/>
              </w:rPr>
              <w:t>✔</w:t>
            </w:r>
          </w:p>
        </w:tc>
      </w:tr>
      <w:tr w14:paraId="6DAA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30449448">
            <w:pPr>
              <w:jc w:val="left"/>
              <w:rPr>
                <w:rFonts w:ascii="宋体" w:hAnsi="宋体" w:cs="宋体"/>
              </w:rPr>
            </w:pPr>
            <w:r>
              <w:rPr>
                <w:rFonts w:hint="eastAsia" w:ascii="宋体" w:hAnsi="宋体" w:cs="宋体"/>
              </w:rPr>
              <w:t>管理成本</w:t>
            </w:r>
          </w:p>
        </w:tc>
        <w:tc>
          <w:tcPr>
            <w:tcW w:w="1249" w:type="pct"/>
          </w:tcPr>
          <w:p w14:paraId="764A7885">
            <w:pPr>
              <w:jc w:val="left"/>
              <w:rPr>
                <w:rFonts w:ascii="宋体" w:hAnsi="宋体" w:cs="宋体"/>
              </w:rPr>
            </w:pPr>
            <w:r>
              <w:rPr>
                <w:rFonts w:hint="eastAsia" w:ascii="宋体" w:hAnsi="宋体" w:cs="宋体"/>
              </w:rPr>
              <w:t>✔</w:t>
            </w:r>
          </w:p>
        </w:tc>
        <w:tc>
          <w:tcPr>
            <w:tcW w:w="1250" w:type="pct"/>
          </w:tcPr>
          <w:p w14:paraId="11BD6A22">
            <w:pPr>
              <w:jc w:val="left"/>
              <w:rPr>
                <w:rFonts w:ascii="宋体" w:hAnsi="宋体" w:cs="宋体"/>
              </w:rPr>
            </w:pPr>
            <w:r>
              <w:rPr>
                <w:rFonts w:hint="eastAsia" w:ascii="宋体" w:hAnsi="宋体" w:cs="宋体"/>
              </w:rPr>
              <w:t> </w:t>
            </w:r>
          </w:p>
        </w:tc>
        <w:tc>
          <w:tcPr>
            <w:tcW w:w="1250" w:type="pct"/>
          </w:tcPr>
          <w:p w14:paraId="5022C1C6">
            <w:pPr>
              <w:jc w:val="left"/>
              <w:rPr>
                <w:rFonts w:ascii="宋体" w:hAnsi="宋体" w:cs="宋体"/>
              </w:rPr>
            </w:pPr>
            <w:r>
              <w:rPr>
                <w:rFonts w:hint="eastAsia" w:ascii="宋体" w:hAnsi="宋体" w:cs="宋体"/>
              </w:rPr>
              <w:t> </w:t>
            </w:r>
          </w:p>
        </w:tc>
      </w:tr>
      <w:tr w14:paraId="7577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0A5EA2F3">
            <w:pPr>
              <w:jc w:val="left"/>
              <w:rPr>
                <w:rFonts w:ascii="宋体" w:hAnsi="宋体" w:cs="宋体"/>
              </w:rPr>
            </w:pPr>
            <w:r>
              <w:rPr>
                <w:rFonts w:hint="eastAsia" w:ascii="宋体" w:hAnsi="宋体" w:cs="宋体"/>
              </w:rPr>
              <w:t>短缺成本</w:t>
            </w:r>
          </w:p>
        </w:tc>
        <w:tc>
          <w:tcPr>
            <w:tcW w:w="1249" w:type="pct"/>
          </w:tcPr>
          <w:p w14:paraId="74CB2FBC">
            <w:pPr>
              <w:jc w:val="left"/>
              <w:rPr>
                <w:rFonts w:ascii="宋体" w:hAnsi="宋体" w:cs="宋体"/>
              </w:rPr>
            </w:pPr>
            <w:r>
              <w:rPr>
                <w:rFonts w:hint="eastAsia" w:ascii="宋体" w:hAnsi="宋体" w:cs="宋体"/>
              </w:rPr>
              <w:t>✔</w:t>
            </w:r>
          </w:p>
        </w:tc>
        <w:tc>
          <w:tcPr>
            <w:tcW w:w="1250" w:type="pct"/>
          </w:tcPr>
          <w:p w14:paraId="17D0F606">
            <w:pPr>
              <w:jc w:val="left"/>
              <w:rPr>
                <w:rFonts w:ascii="宋体" w:hAnsi="宋体" w:cs="宋体"/>
              </w:rPr>
            </w:pPr>
            <w:r>
              <w:rPr>
                <w:rFonts w:hint="eastAsia" w:ascii="宋体" w:hAnsi="宋体" w:cs="宋体"/>
              </w:rPr>
              <w:t> </w:t>
            </w:r>
          </w:p>
        </w:tc>
        <w:tc>
          <w:tcPr>
            <w:tcW w:w="1250" w:type="pct"/>
          </w:tcPr>
          <w:p w14:paraId="75A0DB8B">
            <w:pPr>
              <w:jc w:val="left"/>
              <w:rPr>
                <w:rFonts w:ascii="宋体" w:hAnsi="宋体" w:cs="宋体"/>
              </w:rPr>
            </w:pPr>
            <w:r>
              <w:rPr>
                <w:rFonts w:hint="eastAsia" w:ascii="宋体" w:hAnsi="宋体" w:cs="宋体"/>
              </w:rPr>
              <w:t> </w:t>
            </w:r>
          </w:p>
        </w:tc>
      </w:tr>
      <w:tr w14:paraId="1174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4E76BF62">
            <w:pPr>
              <w:jc w:val="left"/>
              <w:rPr>
                <w:rFonts w:ascii="宋体" w:hAnsi="宋体" w:cs="宋体"/>
              </w:rPr>
            </w:pPr>
            <w:r>
              <w:rPr>
                <w:rFonts w:hint="eastAsia" w:ascii="宋体" w:hAnsi="宋体" w:cs="宋体"/>
              </w:rPr>
              <w:t>交易成本</w:t>
            </w:r>
          </w:p>
        </w:tc>
        <w:tc>
          <w:tcPr>
            <w:tcW w:w="1249" w:type="pct"/>
          </w:tcPr>
          <w:p w14:paraId="07332517">
            <w:pPr>
              <w:jc w:val="left"/>
              <w:rPr>
                <w:rFonts w:ascii="宋体" w:hAnsi="宋体" w:cs="宋体"/>
              </w:rPr>
            </w:pPr>
            <w:r>
              <w:rPr>
                <w:rFonts w:hint="eastAsia" w:ascii="宋体" w:hAnsi="宋体" w:cs="宋体"/>
              </w:rPr>
              <w:t> </w:t>
            </w:r>
          </w:p>
        </w:tc>
        <w:tc>
          <w:tcPr>
            <w:tcW w:w="1250" w:type="pct"/>
          </w:tcPr>
          <w:p w14:paraId="6C201AF3">
            <w:pPr>
              <w:jc w:val="left"/>
              <w:rPr>
                <w:rFonts w:ascii="宋体" w:hAnsi="宋体" w:cs="宋体"/>
              </w:rPr>
            </w:pPr>
            <w:r>
              <w:rPr>
                <w:rFonts w:hint="eastAsia" w:ascii="宋体" w:hAnsi="宋体" w:cs="宋体"/>
              </w:rPr>
              <w:t>✔</w:t>
            </w:r>
          </w:p>
        </w:tc>
        <w:tc>
          <w:tcPr>
            <w:tcW w:w="1250" w:type="pct"/>
          </w:tcPr>
          <w:p w14:paraId="4678A3AA">
            <w:pPr>
              <w:jc w:val="left"/>
              <w:rPr>
                <w:rFonts w:ascii="宋体" w:hAnsi="宋体" w:cs="宋体"/>
              </w:rPr>
            </w:pPr>
            <w:r>
              <w:rPr>
                <w:rFonts w:hint="eastAsia" w:ascii="宋体" w:hAnsi="宋体" w:cs="宋体"/>
              </w:rPr>
              <w:t>✔</w:t>
            </w:r>
          </w:p>
        </w:tc>
      </w:tr>
    </w:tbl>
    <w:p w14:paraId="4BF4CD15">
      <w:pPr>
        <w:jc w:val="left"/>
        <w:rPr>
          <w:rFonts w:ascii="宋体" w:hAnsi="宋体" w:cs="宋体"/>
          <w:color w:val="FF0000"/>
        </w:rPr>
      </w:pPr>
      <w:r>
        <w:rPr>
          <w:rFonts w:hint="eastAsia" w:ascii="宋体" w:hAnsi="宋体" w:cs="宋体"/>
          <w:color w:val="FF0000"/>
        </w:rPr>
        <w:t>【知识点3】现金管理模式</w:t>
      </w:r>
    </w:p>
    <w:p w14:paraId="64F4456D">
      <w:pPr>
        <w:jc w:val="left"/>
        <w:rPr>
          <w:rFonts w:hint="eastAsia" w:ascii="宋体" w:hAnsi="宋体" w:cs="宋体"/>
          <w:color w:val="FF0000"/>
        </w:rPr>
      </w:pPr>
      <w:r>
        <w:rPr>
          <w:rFonts w:hint="eastAsia" w:ascii="宋体" w:hAnsi="宋体" w:cs="宋体"/>
          <w:color w:val="FF0000"/>
        </w:rPr>
        <w:t>一、收支两条线的管理模式</w:t>
      </w:r>
    </w:p>
    <w:p w14:paraId="2DD045A6">
      <w:pPr>
        <w:jc w:val="left"/>
        <w:rPr>
          <w:rFonts w:ascii="宋体" w:hAnsi="宋体" w:cs="宋体"/>
        </w:rPr>
      </w:pPr>
      <w:r>
        <w:rPr>
          <w:rFonts w:hint="eastAsia" w:ascii="宋体" w:hAnsi="宋体" w:cs="宋体"/>
        </w:rPr>
        <w:drawing>
          <wp:inline distT="0" distB="0" distL="114300" distR="114300">
            <wp:extent cx="5207000" cy="2835275"/>
            <wp:effectExtent l="0" t="0" r="12700" b="31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extLst>
                        <a:ext uri="{BEBA8EAE-BF5A-486C-A8C5-ECC9F3942E4B}">
                          <a14:imgProps xmlns:a14="http://schemas.microsoft.com/office/drawing/2010/main">
                            <a14:imgLayer r:embed="rId17">
                              <a14:imgEffect>
                                <a14:brightnessContrast bright="-100000"/>
                              </a14:imgEffect>
                            </a14:imgLayer>
                          </a14:imgProps>
                        </a:ext>
                      </a:extLst>
                    </a:blip>
                    <a:stretch>
                      <a:fillRect/>
                    </a:stretch>
                  </pic:blipFill>
                  <pic:spPr>
                    <a:xfrm>
                      <a:off x="0" y="0"/>
                      <a:ext cx="5207000" cy="2835275"/>
                    </a:xfrm>
                    <a:prstGeom prst="rect">
                      <a:avLst/>
                    </a:prstGeom>
                    <a:noFill/>
                    <a:ln>
                      <a:noFill/>
                    </a:ln>
                  </pic:spPr>
                </pic:pic>
              </a:graphicData>
            </a:graphic>
          </wp:inline>
        </w:drawing>
      </w:r>
    </w:p>
    <w:p w14:paraId="6060D3EA">
      <w:pPr>
        <w:jc w:val="left"/>
        <w:rPr>
          <w:rFonts w:ascii="宋体" w:hAnsi="宋体" w:cs="宋体"/>
          <w:color w:val="FF0000"/>
        </w:rPr>
      </w:pPr>
      <w:r>
        <w:rPr>
          <w:rFonts w:hint="eastAsia" w:ascii="宋体" w:hAnsi="宋体" w:cs="宋体"/>
          <w:color w:val="FF0000"/>
        </w:rPr>
        <w:t>二、集团企业资金集中管理模式</w:t>
      </w:r>
    </w:p>
    <w:p w14:paraId="690AB14B">
      <w:pPr>
        <w:jc w:val="left"/>
        <w:rPr>
          <w:rFonts w:hint="eastAsia" w:ascii="宋体" w:hAnsi="宋体" w:cs="宋体"/>
        </w:rPr>
      </w:pPr>
      <w:r>
        <w:rPr>
          <w:rFonts w:hint="eastAsia" w:ascii="宋体" w:hAnsi="宋体" w:cs="宋体"/>
        </w:rPr>
        <w:t>资金集中管理，也称司库制度，是指集团企业借助商业银行网上银行功能及其他信息技术手段，将分散在集团各所属企业的资金集中到总部，由总部统一调度、统一管理和统一运用。</w:t>
      </w:r>
    </w:p>
    <w:p w14:paraId="35ECC32E">
      <w:pPr>
        <w:jc w:val="left"/>
        <w:rPr>
          <w:rFonts w:ascii="宋体" w:hAnsi="宋体" w:cs="宋体"/>
        </w:rPr>
      </w:pPr>
      <w:r>
        <w:rPr>
          <w:rFonts w:hint="eastAsia" w:ascii="宋体" w:hAnsi="宋体" w:cs="宋体"/>
        </w:rPr>
        <w:drawing>
          <wp:inline distT="0" distB="0" distL="114300" distR="114300">
            <wp:extent cx="5207000" cy="2473325"/>
            <wp:effectExtent l="0" t="0" r="1270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extLst>
                        <a:ext uri="{BEBA8EAE-BF5A-486C-A8C5-ECC9F3942E4B}">
                          <a14:imgProps xmlns:a14="http://schemas.microsoft.com/office/drawing/2010/main">
                            <a14:imgLayer r:embed="rId19">
                              <a14:imgEffect>
                                <a14:brightnessContrast bright="-90000"/>
                              </a14:imgEffect>
                            </a14:imgLayer>
                          </a14:imgProps>
                        </a:ext>
                      </a:extLst>
                    </a:blip>
                    <a:stretch>
                      <a:fillRect/>
                    </a:stretch>
                  </pic:blipFill>
                  <pic:spPr>
                    <a:xfrm>
                      <a:off x="0" y="0"/>
                      <a:ext cx="5207000" cy="2473325"/>
                    </a:xfrm>
                    <a:prstGeom prst="rect">
                      <a:avLst/>
                    </a:prstGeom>
                    <a:noFill/>
                    <a:ln>
                      <a:noFill/>
                    </a:ln>
                  </pic:spPr>
                </pic:pic>
              </a:graphicData>
            </a:graphic>
          </wp:inline>
        </w:drawing>
      </w:r>
    </w:p>
    <w:p w14:paraId="459F91AE">
      <w:pPr>
        <w:jc w:val="left"/>
        <w:rPr>
          <w:rFonts w:ascii="宋体" w:hAnsi="宋体" w:cs="宋体"/>
          <w:color w:val="FF0000"/>
        </w:rPr>
      </w:pPr>
      <w:r>
        <w:rPr>
          <w:rFonts w:hint="eastAsia" w:ascii="宋体" w:hAnsi="宋体" w:cs="宋体"/>
          <w:color w:val="FF0000"/>
        </w:rPr>
        <w:t>【知识点4】现金收支日常管理</w:t>
      </w:r>
    </w:p>
    <w:p w14:paraId="69393780">
      <w:pPr>
        <w:jc w:val="left"/>
        <w:rPr>
          <w:rFonts w:hint="eastAsia" w:ascii="宋体" w:hAnsi="宋体" w:cs="宋体"/>
          <w:color w:val="FF0000"/>
        </w:rPr>
      </w:pPr>
      <w:r>
        <w:rPr>
          <w:rFonts w:hint="eastAsia" w:ascii="宋体" w:hAnsi="宋体" w:cs="宋体"/>
          <w:color w:val="FF0000"/>
        </w:rPr>
        <w:t>一、现金周转期</w:t>
      </w:r>
    </w:p>
    <w:p w14:paraId="5583FB37">
      <w:pPr>
        <w:jc w:val="left"/>
        <w:rPr>
          <w:rFonts w:ascii="宋体" w:hAnsi="宋体" w:cs="宋体"/>
        </w:rPr>
      </w:pPr>
      <w:r>
        <w:rPr>
          <w:rFonts w:hint="eastAsia" w:ascii="宋体" w:hAnsi="宋体" w:cs="宋体"/>
        </w:rPr>
        <w:drawing>
          <wp:inline distT="0" distB="0" distL="114300" distR="114300">
            <wp:extent cx="5208905" cy="1757680"/>
            <wp:effectExtent l="0" t="0" r="10795" b="1397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0"/>
                    <a:stretch>
                      <a:fillRect/>
                    </a:stretch>
                  </pic:blipFill>
                  <pic:spPr>
                    <a:xfrm>
                      <a:off x="0" y="0"/>
                      <a:ext cx="5208905" cy="1757680"/>
                    </a:xfrm>
                    <a:prstGeom prst="rect">
                      <a:avLst/>
                    </a:prstGeom>
                    <a:noFill/>
                    <a:ln>
                      <a:noFill/>
                    </a:ln>
                  </pic:spPr>
                </pic:pic>
              </a:graphicData>
            </a:graphic>
          </wp:inline>
        </w:drawing>
      </w:r>
    </w:p>
    <w:p w14:paraId="5E8F3C7A">
      <w:pPr>
        <w:jc w:val="left"/>
        <w:rPr>
          <w:rFonts w:ascii="宋体" w:hAnsi="宋体" w:cs="宋体"/>
          <w:color w:val="FF0000"/>
        </w:rPr>
      </w:pPr>
      <w:r>
        <w:rPr>
          <w:rFonts w:hint="eastAsia" w:ascii="宋体" w:hAnsi="宋体" w:cs="宋体"/>
          <w:color w:val="FF0000"/>
        </w:rPr>
        <w:t>涉及的公式：</w:t>
      </w:r>
    </w:p>
    <w:p w14:paraId="7B0AD075">
      <w:pPr>
        <w:jc w:val="left"/>
        <w:rPr>
          <w:rFonts w:ascii="宋体" w:hAnsi="宋体" w:cs="宋体"/>
        </w:rPr>
      </w:pPr>
      <w:r>
        <w:rPr>
          <w:rFonts w:hint="eastAsia" w:ascii="宋体" w:hAnsi="宋体" w:cs="宋体"/>
        </w:rPr>
        <w:t>经营周期＝存货周转期＋应收账款周转期</w:t>
      </w:r>
    </w:p>
    <w:p w14:paraId="000F7F05">
      <w:pPr>
        <w:jc w:val="left"/>
        <w:rPr>
          <w:rFonts w:ascii="宋体" w:hAnsi="宋体" w:cs="宋体"/>
        </w:rPr>
      </w:pPr>
      <w:r>
        <w:rPr>
          <w:rFonts w:hint="eastAsia" w:ascii="宋体" w:hAnsi="宋体" w:cs="宋体"/>
        </w:rPr>
        <w:t>现金周转期＝经营周期－应付账款周转期</w:t>
      </w:r>
    </w:p>
    <w:p w14:paraId="1C4572A9">
      <w:pPr>
        <w:jc w:val="left"/>
        <w:rPr>
          <w:rFonts w:ascii="宋体" w:hAnsi="宋体" w:cs="宋体"/>
        </w:rPr>
      </w:pPr>
      <w:r>
        <w:rPr>
          <w:rFonts w:hint="eastAsia" w:ascii="宋体" w:hAnsi="宋体" w:cs="宋体"/>
        </w:rPr>
        <w:t>现金周转期＝存货周转期＋应收账款周转期－应付账款周转期</w:t>
      </w:r>
    </w:p>
    <w:p w14:paraId="457D822D">
      <w:pPr>
        <w:jc w:val="left"/>
        <w:rPr>
          <w:rFonts w:ascii="宋体" w:hAnsi="宋体" w:cs="宋体"/>
        </w:rPr>
      </w:pPr>
      <w:r>
        <w:rPr>
          <w:rFonts w:hint="eastAsia" w:ascii="宋体" w:hAnsi="宋体" w:cs="宋体"/>
        </w:rPr>
        <w:t>存货周转期=存货平均余额/每天的销货成本</w:t>
      </w:r>
    </w:p>
    <w:p w14:paraId="1855F577">
      <w:pPr>
        <w:jc w:val="left"/>
        <w:rPr>
          <w:rFonts w:ascii="宋体" w:hAnsi="宋体" w:cs="宋体"/>
        </w:rPr>
      </w:pPr>
      <w:r>
        <w:rPr>
          <w:rFonts w:hint="eastAsia" w:ascii="宋体" w:hAnsi="宋体" w:cs="宋体"/>
        </w:rPr>
        <w:t>应收账款周转期=应收账款平均余额/每天的销货收入</w:t>
      </w:r>
    </w:p>
    <w:p w14:paraId="07EEAD8E">
      <w:pPr>
        <w:jc w:val="left"/>
        <w:rPr>
          <w:rFonts w:ascii="宋体" w:hAnsi="宋体" w:cs="宋体"/>
        </w:rPr>
      </w:pPr>
      <w:r>
        <w:rPr>
          <w:rFonts w:hint="eastAsia" w:ascii="宋体" w:hAnsi="宋体" w:cs="宋体"/>
        </w:rPr>
        <w:t>应付账款周转期=应付账款平均余额/每天的购货成本</w:t>
      </w:r>
    </w:p>
    <w:p w14:paraId="35521883">
      <w:pPr>
        <w:jc w:val="left"/>
        <w:rPr>
          <w:rFonts w:ascii="宋体" w:hAnsi="宋体" w:cs="宋体"/>
        </w:rPr>
      </w:pPr>
      <w:r>
        <w:rPr>
          <w:rFonts w:hint="eastAsia" w:ascii="宋体" w:hAnsi="宋体" w:cs="宋体"/>
        </w:rPr>
        <w:t>所以，如果减少现金周转期，可以从以下方面着手：加快制造与销售产成品来减少存货周转期；加速应收账款的回收来减少应收账款周转期；减缓支付应付账款来延长应付账款周转期。</w:t>
      </w:r>
    </w:p>
    <w:p w14:paraId="66A1ADC7">
      <w:pPr>
        <w:jc w:val="left"/>
        <w:rPr>
          <w:rFonts w:ascii="宋体" w:hAnsi="宋体" w:cs="宋体"/>
          <w:color w:val="FF0000"/>
        </w:rPr>
      </w:pPr>
      <w:r>
        <w:rPr>
          <w:rFonts w:hint="eastAsia" w:ascii="宋体" w:hAnsi="宋体" w:cs="宋体"/>
          <w:color w:val="FF0000"/>
        </w:rPr>
        <w:t>二、收款管理</w:t>
      </w:r>
    </w:p>
    <w:p w14:paraId="780F2CC5">
      <w:pPr>
        <w:jc w:val="left"/>
        <w:rPr>
          <w:rFonts w:ascii="宋体" w:hAnsi="宋体" w:cs="宋体"/>
          <w:color w:val="FF0000"/>
        </w:rPr>
      </w:pPr>
      <w:r>
        <w:rPr>
          <w:rFonts w:hint="eastAsia" w:ascii="宋体" w:hAnsi="宋体" w:cs="宋体"/>
          <w:color w:val="FF0000"/>
        </w:rPr>
        <w:t>1.收款系统</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449"/>
        <w:gridCol w:w="7242"/>
      </w:tblGrid>
      <w:tr w14:paraId="322F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4A4715B7">
            <w:pPr>
              <w:jc w:val="left"/>
              <w:rPr>
                <w:rFonts w:ascii="宋体" w:hAnsi="宋体" w:cs="宋体"/>
              </w:rPr>
            </w:pPr>
            <w:r>
              <w:rPr>
                <w:rFonts w:hint="eastAsia" w:ascii="宋体" w:hAnsi="宋体" w:cs="宋体"/>
              </w:rPr>
              <w:t>收款成本</w:t>
            </w:r>
          </w:p>
        </w:tc>
        <w:tc>
          <w:tcPr>
            <w:tcW w:w="4287" w:type="pct"/>
            <w:gridSpan w:val="2"/>
          </w:tcPr>
          <w:p w14:paraId="777E5DE5">
            <w:pPr>
              <w:jc w:val="left"/>
              <w:rPr>
                <w:rFonts w:ascii="宋体" w:hAnsi="宋体" w:cs="宋体"/>
              </w:rPr>
            </w:pPr>
            <w:r>
              <w:rPr>
                <w:rFonts w:hint="eastAsia" w:ascii="宋体" w:hAnsi="宋体" w:cs="宋体"/>
              </w:rPr>
              <w:t>浮动期成本，管理收款系统的相关费用（例如银行手续费）及第三方处理费用或清算相关费用。</w:t>
            </w:r>
          </w:p>
        </w:tc>
      </w:tr>
      <w:tr w14:paraId="580E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tcPr>
          <w:p w14:paraId="1EE8D7C3">
            <w:pPr>
              <w:jc w:val="left"/>
              <w:rPr>
                <w:rFonts w:ascii="宋体" w:hAnsi="宋体" w:cs="宋体"/>
              </w:rPr>
            </w:pPr>
            <w:r>
              <w:rPr>
                <w:rFonts w:hint="eastAsia" w:ascii="宋体" w:hAnsi="宋体" w:cs="宋体"/>
              </w:rPr>
              <w:t>收款浮动期</w:t>
            </w:r>
          </w:p>
        </w:tc>
        <w:tc>
          <w:tcPr>
            <w:tcW w:w="715" w:type="pct"/>
          </w:tcPr>
          <w:p w14:paraId="40D07E93">
            <w:pPr>
              <w:jc w:val="left"/>
              <w:rPr>
                <w:rFonts w:ascii="宋体" w:hAnsi="宋体" w:cs="宋体"/>
              </w:rPr>
            </w:pPr>
            <w:r>
              <w:rPr>
                <w:rFonts w:hint="eastAsia" w:ascii="宋体" w:hAnsi="宋体" w:cs="宋体"/>
              </w:rPr>
              <w:t>邮寄浮动期</w:t>
            </w:r>
          </w:p>
        </w:tc>
        <w:tc>
          <w:tcPr>
            <w:tcW w:w="3572" w:type="pct"/>
          </w:tcPr>
          <w:p w14:paraId="66F43626">
            <w:pPr>
              <w:jc w:val="left"/>
              <w:rPr>
                <w:rFonts w:ascii="宋体" w:hAnsi="宋体" w:cs="宋体"/>
              </w:rPr>
            </w:pPr>
            <w:r>
              <w:rPr>
                <w:rFonts w:hint="eastAsia" w:ascii="宋体" w:hAnsi="宋体" w:cs="宋体"/>
              </w:rPr>
              <w:t>从付款人寄出支票到收款人或收款人的处理系统收到支票的时间间隔</w:t>
            </w:r>
          </w:p>
        </w:tc>
      </w:tr>
      <w:tr w14:paraId="1E2B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26CBD255">
            <w:pPr>
              <w:jc w:val="left"/>
              <w:rPr>
                <w:rFonts w:ascii="宋体" w:hAnsi="宋体" w:cs="宋体"/>
              </w:rPr>
            </w:pPr>
          </w:p>
        </w:tc>
        <w:tc>
          <w:tcPr>
            <w:tcW w:w="715" w:type="pct"/>
          </w:tcPr>
          <w:p w14:paraId="5C39EA3E">
            <w:pPr>
              <w:jc w:val="left"/>
              <w:rPr>
                <w:rFonts w:ascii="宋体" w:hAnsi="宋体" w:cs="宋体"/>
              </w:rPr>
            </w:pPr>
            <w:r>
              <w:rPr>
                <w:rFonts w:hint="eastAsia" w:ascii="宋体" w:hAnsi="宋体" w:cs="宋体"/>
              </w:rPr>
              <w:t>处理浮动期</w:t>
            </w:r>
          </w:p>
        </w:tc>
        <w:tc>
          <w:tcPr>
            <w:tcW w:w="3572" w:type="pct"/>
          </w:tcPr>
          <w:p w14:paraId="79C8B1F9">
            <w:pPr>
              <w:jc w:val="left"/>
              <w:rPr>
                <w:rFonts w:ascii="宋体" w:hAnsi="宋体" w:cs="宋体"/>
              </w:rPr>
            </w:pPr>
            <w:r>
              <w:rPr>
                <w:rFonts w:hint="eastAsia" w:ascii="宋体" w:hAnsi="宋体" w:cs="宋体"/>
              </w:rPr>
              <w:t>支票的接收方处理支票和将支票存入银行已收回现金所花的时间</w:t>
            </w:r>
          </w:p>
        </w:tc>
      </w:tr>
      <w:tr w14:paraId="5904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3C90DB61">
            <w:pPr>
              <w:jc w:val="left"/>
              <w:rPr>
                <w:rFonts w:ascii="宋体" w:hAnsi="宋体" w:cs="宋体"/>
              </w:rPr>
            </w:pPr>
          </w:p>
        </w:tc>
        <w:tc>
          <w:tcPr>
            <w:tcW w:w="715" w:type="pct"/>
          </w:tcPr>
          <w:p w14:paraId="30148412">
            <w:pPr>
              <w:jc w:val="left"/>
              <w:rPr>
                <w:rFonts w:ascii="宋体" w:hAnsi="宋体" w:cs="宋体"/>
              </w:rPr>
            </w:pPr>
            <w:r>
              <w:rPr>
                <w:rFonts w:hint="eastAsia" w:ascii="宋体" w:hAnsi="宋体" w:cs="宋体"/>
              </w:rPr>
              <w:t>结算浮动期</w:t>
            </w:r>
          </w:p>
        </w:tc>
        <w:tc>
          <w:tcPr>
            <w:tcW w:w="3572" w:type="pct"/>
          </w:tcPr>
          <w:p w14:paraId="1BE5DE13">
            <w:pPr>
              <w:jc w:val="left"/>
              <w:rPr>
                <w:rFonts w:ascii="宋体" w:hAnsi="宋体" w:cs="宋体"/>
              </w:rPr>
            </w:pPr>
            <w:r>
              <w:rPr>
                <w:rFonts w:hint="eastAsia" w:ascii="宋体" w:hAnsi="宋体" w:cs="宋体"/>
              </w:rPr>
              <w:t>通过银行系统进行支票结算所需的时间</w:t>
            </w:r>
          </w:p>
        </w:tc>
      </w:tr>
    </w:tbl>
    <w:p w14:paraId="3BB8DE93">
      <w:pPr>
        <w:jc w:val="left"/>
        <w:rPr>
          <w:rFonts w:ascii="宋体" w:hAnsi="宋体" w:cs="宋体"/>
          <w:color w:val="FF0000"/>
        </w:rPr>
      </w:pPr>
      <w:r>
        <w:rPr>
          <w:rFonts w:hint="eastAsia" w:ascii="宋体" w:hAnsi="宋体" w:cs="宋体"/>
          <w:color w:val="FF0000"/>
        </w:rPr>
        <w:t>2.收款方式的改善</w:t>
      </w:r>
    </w:p>
    <w:p w14:paraId="1B54A06F">
      <w:pPr>
        <w:jc w:val="left"/>
        <w:rPr>
          <w:rFonts w:ascii="宋体" w:hAnsi="宋体" w:cs="宋体"/>
        </w:rPr>
      </w:pPr>
      <w:r>
        <w:rPr>
          <w:rFonts w:hint="eastAsia" w:ascii="宋体" w:hAnsi="宋体" w:cs="宋体"/>
        </w:rPr>
        <w:t>电子支付方式对比纸质支付方式是一种改进。电子支付方式提供了如下好处：</w:t>
      </w:r>
    </w:p>
    <w:p w14:paraId="18338DEA">
      <w:pPr>
        <w:jc w:val="left"/>
        <w:rPr>
          <w:rFonts w:ascii="宋体" w:hAnsi="宋体" w:cs="宋体"/>
        </w:rPr>
      </w:pPr>
      <w:r>
        <w:rPr>
          <w:rFonts w:hint="eastAsia" w:ascii="宋体" w:hAnsi="宋体" w:cs="宋体"/>
        </w:rPr>
        <w:t>（1）结算时间和资金可用性可以预计；</w:t>
      </w:r>
    </w:p>
    <w:p w14:paraId="58A2C3DF">
      <w:pPr>
        <w:jc w:val="left"/>
        <w:rPr>
          <w:rFonts w:ascii="宋体" w:hAnsi="宋体" w:cs="宋体"/>
        </w:rPr>
      </w:pPr>
      <w:r>
        <w:rPr>
          <w:rFonts w:hint="eastAsia" w:ascii="宋体" w:hAnsi="宋体" w:cs="宋体"/>
        </w:rPr>
        <w:t>（2）向任何一个账户或任何金融机构的支付具有灵活性，不受人工干扰；</w:t>
      </w:r>
    </w:p>
    <w:p w14:paraId="27B34F15">
      <w:pPr>
        <w:jc w:val="left"/>
        <w:rPr>
          <w:rFonts w:ascii="宋体" w:hAnsi="宋体" w:cs="宋体"/>
        </w:rPr>
      </w:pPr>
      <w:r>
        <w:rPr>
          <w:rFonts w:hint="eastAsia" w:ascii="宋体" w:hAnsi="宋体" w:cs="宋体"/>
        </w:rPr>
        <w:t>（3）客户的汇款信息可与支付同时传送，更容易更新应收账款；</w:t>
      </w:r>
    </w:p>
    <w:p w14:paraId="53BA73D4">
      <w:pPr>
        <w:jc w:val="left"/>
        <w:rPr>
          <w:rFonts w:ascii="宋体" w:hAnsi="宋体" w:cs="宋体"/>
        </w:rPr>
      </w:pPr>
      <w:r>
        <w:rPr>
          <w:rFonts w:hint="eastAsia" w:ascii="宋体" w:hAnsi="宋体" w:cs="宋体"/>
        </w:rPr>
        <w:t xml:space="preserve">（4）减少或消除了收款浮动期，降低了收款成本，收款过程更容易控制，并且提高了预测精度。 </w:t>
      </w:r>
    </w:p>
    <w:p w14:paraId="3D5A8E94">
      <w:pPr>
        <w:jc w:val="left"/>
        <w:rPr>
          <w:rFonts w:ascii="宋体" w:hAnsi="宋体" w:cs="宋体"/>
          <w:color w:val="FF0000"/>
        </w:rPr>
      </w:pPr>
      <w:r>
        <w:rPr>
          <w:rFonts w:hint="eastAsia" w:ascii="宋体" w:hAnsi="宋体" w:cs="宋体"/>
          <w:color w:val="FF0000"/>
        </w:rPr>
        <w:t>三、付款管理</w:t>
      </w:r>
    </w:p>
    <w:p w14:paraId="0746B0A3">
      <w:pPr>
        <w:jc w:val="left"/>
        <w:rPr>
          <w:rFonts w:ascii="宋体" w:hAnsi="宋体" w:cs="宋体"/>
        </w:rPr>
      </w:pPr>
      <w:r>
        <w:rPr>
          <w:rFonts w:hint="eastAsia" w:ascii="宋体" w:hAnsi="宋体" w:cs="宋体"/>
        </w:rPr>
        <w:t>目标：在合理合法的前提下，尽可能延缓现金支出的支出时间。</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9"/>
        <w:gridCol w:w="7099"/>
      </w:tblGrid>
      <w:tr w14:paraId="660C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tcPr>
          <w:p w14:paraId="45718F19">
            <w:pPr>
              <w:jc w:val="left"/>
              <w:rPr>
                <w:rFonts w:ascii="宋体" w:hAnsi="宋体" w:cs="宋体"/>
              </w:rPr>
            </w:pPr>
            <w:r>
              <w:rPr>
                <w:rFonts w:hint="eastAsia" w:ascii="宋体" w:hAnsi="宋体" w:cs="宋体"/>
              </w:rPr>
              <w:t>使用现金浮游量</w:t>
            </w:r>
          </w:p>
        </w:tc>
        <w:tc>
          <w:tcPr>
            <w:tcW w:w="3501" w:type="pct"/>
          </w:tcPr>
          <w:p w14:paraId="7043DCDA">
            <w:pPr>
              <w:jc w:val="left"/>
              <w:rPr>
                <w:rFonts w:ascii="宋体" w:hAnsi="宋体" w:cs="宋体"/>
              </w:rPr>
            </w:pPr>
            <w:r>
              <w:rPr>
                <w:rFonts w:hint="eastAsia" w:ascii="宋体" w:hAnsi="宋体" w:cs="宋体"/>
              </w:rPr>
              <w:t>由于企业提高收款效率和延长付款时间所产生的企业账户上的现金余额和银行账户上的企业存款余额之间的差额。</w:t>
            </w:r>
          </w:p>
        </w:tc>
      </w:tr>
      <w:tr w14:paraId="7099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tcPr>
          <w:p w14:paraId="2327EA31">
            <w:pPr>
              <w:jc w:val="left"/>
              <w:rPr>
                <w:rFonts w:ascii="宋体" w:hAnsi="宋体" w:cs="宋体"/>
              </w:rPr>
            </w:pPr>
            <w:r>
              <w:rPr>
                <w:rFonts w:hint="eastAsia" w:ascii="宋体" w:hAnsi="宋体" w:cs="宋体"/>
              </w:rPr>
              <w:t>推迟应付款的支付</w:t>
            </w:r>
          </w:p>
        </w:tc>
        <w:tc>
          <w:tcPr>
            <w:tcW w:w="3501" w:type="pct"/>
          </w:tcPr>
          <w:p w14:paraId="69A7ED65">
            <w:pPr>
              <w:jc w:val="left"/>
              <w:rPr>
                <w:rFonts w:ascii="宋体" w:hAnsi="宋体" w:cs="宋体"/>
              </w:rPr>
            </w:pPr>
            <w:r>
              <w:rPr>
                <w:rFonts w:hint="eastAsia" w:ascii="宋体" w:hAnsi="宋体" w:cs="宋体"/>
              </w:rPr>
              <w:t>推迟应付款的支付</w:t>
            </w:r>
          </w:p>
        </w:tc>
      </w:tr>
      <w:tr w14:paraId="22C2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tcPr>
          <w:p w14:paraId="7109C61C">
            <w:pPr>
              <w:jc w:val="left"/>
              <w:rPr>
                <w:rFonts w:ascii="宋体" w:hAnsi="宋体" w:cs="宋体"/>
              </w:rPr>
            </w:pPr>
            <w:r>
              <w:rPr>
                <w:rFonts w:hint="eastAsia" w:ascii="宋体" w:hAnsi="宋体" w:cs="宋体"/>
              </w:rPr>
              <w:t>汇票代替支票</w:t>
            </w:r>
          </w:p>
        </w:tc>
        <w:tc>
          <w:tcPr>
            <w:tcW w:w="3501" w:type="pct"/>
          </w:tcPr>
          <w:p w14:paraId="157AC340">
            <w:pPr>
              <w:jc w:val="left"/>
              <w:rPr>
                <w:rFonts w:ascii="宋体" w:hAnsi="宋体" w:cs="宋体"/>
              </w:rPr>
            </w:pPr>
            <w:r>
              <w:rPr>
                <w:rFonts w:hint="eastAsia" w:ascii="宋体" w:hAnsi="宋体" w:cs="宋体"/>
              </w:rPr>
              <w:t>承兑汇票并不是见票即付</w:t>
            </w:r>
          </w:p>
        </w:tc>
      </w:tr>
      <w:tr w14:paraId="335E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tcPr>
          <w:p w14:paraId="023B3769">
            <w:pPr>
              <w:jc w:val="left"/>
              <w:rPr>
                <w:rFonts w:ascii="宋体" w:hAnsi="宋体" w:cs="宋体"/>
              </w:rPr>
            </w:pPr>
            <w:r>
              <w:rPr>
                <w:rFonts w:hint="eastAsia" w:ascii="宋体" w:hAnsi="宋体" w:cs="宋体"/>
              </w:rPr>
              <w:t>改进员工工资支付模式</w:t>
            </w:r>
          </w:p>
        </w:tc>
        <w:tc>
          <w:tcPr>
            <w:tcW w:w="3501" w:type="pct"/>
          </w:tcPr>
          <w:p w14:paraId="696A16F6">
            <w:pPr>
              <w:jc w:val="left"/>
              <w:rPr>
                <w:rFonts w:ascii="宋体" w:hAnsi="宋体" w:cs="宋体"/>
              </w:rPr>
            </w:pPr>
            <w:r>
              <w:rPr>
                <w:rFonts w:hint="eastAsia" w:ascii="宋体" w:hAnsi="宋体" w:cs="宋体"/>
              </w:rPr>
              <w:t>为支付工资专门设立一个工资账户，通过银行向职工支付工资，为了尽最大限度减少工资账户的存款余额。</w:t>
            </w:r>
          </w:p>
        </w:tc>
      </w:tr>
      <w:tr w14:paraId="6945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tcPr>
          <w:p w14:paraId="7445B9CD">
            <w:pPr>
              <w:jc w:val="left"/>
              <w:rPr>
                <w:rFonts w:ascii="宋体" w:hAnsi="宋体" w:cs="宋体"/>
              </w:rPr>
            </w:pPr>
            <w:r>
              <w:rPr>
                <w:rFonts w:hint="eastAsia" w:ascii="宋体" w:hAnsi="宋体" w:cs="宋体"/>
              </w:rPr>
              <w:t>透支</w:t>
            </w:r>
          </w:p>
        </w:tc>
        <w:tc>
          <w:tcPr>
            <w:tcW w:w="3501" w:type="pct"/>
          </w:tcPr>
          <w:p w14:paraId="1EB05839">
            <w:pPr>
              <w:jc w:val="left"/>
              <w:rPr>
                <w:rFonts w:ascii="宋体" w:hAnsi="宋体" w:cs="宋体"/>
              </w:rPr>
            </w:pPr>
            <w:r>
              <w:rPr>
                <w:rFonts w:hint="eastAsia" w:ascii="宋体" w:hAnsi="宋体" w:cs="宋体"/>
              </w:rPr>
              <w:t>企业开出支票的金额大于活期存款余额</w:t>
            </w:r>
          </w:p>
        </w:tc>
      </w:tr>
      <w:tr w14:paraId="011E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tcPr>
          <w:p w14:paraId="6433FCE7">
            <w:pPr>
              <w:jc w:val="left"/>
              <w:rPr>
                <w:rFonts w:ascii="宋体" w:hAnsi="宋体" w:cs="宋体"/>
              </w:rPr>
            </w:pPr>
            <w:r>
              <w:rPr>
                <w:rFonts w:hint="eastAsia" w:ascii="宋体" w:hAnsi="宋体" w:cs="宋体"/>
              </w:rPr>
              <w:t>争取现金流出与现金流入同步</w:t>
            </w:r>
          </w:p>
        </w:tc>
        <w:tc>
          <w:tcPr>
            <w:tcW w:w="3501" w:type="pct"/>
          </w:tcPr>
          <w:p w14:paraId="58E4FC0F">
            <w:pPr>
              <w:jc w:val="left"/>
              <w:rPr>
                <w:rFonts w:ascii="宋体" w:hAnsi="宋体" w:cs="宋体"/>
              </w:rPr>
            </w:pPr>
            <w:r>
              <w:rPr>
                <w:rFonts w:hint="eastAsia" w:ascii="宋体" w:hAnsi="宋体" w:cs="宋体"/>
              </w:rPr>
              <w:t>尽量使现金流出与流入同步，可以降低交易性现金余额。</w:t>
            </w:r>
          </w:p>
        </w:tc>
      </w:tr>
      <w:tr w14:paraId="51C9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tcPr>
          <w:p w14:paraId="08C37ABE">
            <w:pPr>
              <w:jc w:val="left"/>
              <w:rPr>
                <w:rFonts w:ascii="宋体" w:hAnsi="宋体" w:cs="宋体"/>
              </w:rPr>
            </w:pPr>
            <w:r>
              <w:rPr>
                <w:rFonts w:hint="eastAsia" w:ascii="宋体" w:hAnsi="宋体" w:cs="宋体"/>
              </w:rPr>
              <w:t>使用零余额账户</w:t>
            </w:r>
          </w:p>
        </w:tc>
        <w:tc>
          <w:tcPr>
            <w:tcW w:w="3501" w:type="pct"/>
          </w:tcPr>
          <w:p w14:paraId="318B86E0">
            <w:pPr>
              <w:jc w:val="left"/>
              <w:rPr>
                <w:rFonts w:ascii="宋体" w:hAnsi="宋体" w:cs="宋体"/>
              </w:rPr>
            </w:pPr>
            <w:r>
              <w:rPr>
                <w:rFonts w:hint="eastAsia" w:ascii="宋体" w:hAnsi="宋体" w:cs="宋体"/>
              </w:rPr>
              <w:t>企业与银行合作，保持一个主账户和一系列子账户。企业只在主账户保持一定的安全储备，而在一系列子账户不需要保持安全储备。当某个子账户签发的支票需要现金时，所需要的资金立即从主账户划拨过来，从而使更多的现金可以用作他用。</w:t>
            </w:r>
          </w:p>
        </w:tc>
      </w:tr>
    </w:tbl>
    <w:p w14:paraId="1EE1E80A">
      <w:pPr>
        <w:jc w:val="left"/>
        <w:rPr>
          <w:rFonts w:hint="eastAsia" w:ascii="宋体" w:hAnsi="宋体" w:cs="宋体"/>
        </w:rPr>
      </w:pPr>
    </w:p>
    <w:p w14:paraId="135357DE">
      <w:pPr>
        <w:overflowPunct w:val="0"/>
        <w:jc w:val="center"/>
        <w:rPr>
          <w:rFonts w:ascii="宋体" w:hAnsi="宋体" w:cs="宋体"/>
          <w:b/>
          <w:bCs/>
        </w:rPr>
      </w:pPr>
      <w:r>
        <w:rPr>
          <w:rFonts w:hint="eastAsia" w:ascii="宋体" w:hAnsi="宋体" w:cs="宋体"/>
          <w:b/>
          <w:bCs/>
        </w:rPr>
        <w:t>第三节  应收账款管理</w:t>
      </w:r>
    </w:p>
    <w:p w14:paraId="622B220A">
      <w:pPr>
        <w:jc w:val="left"/>
        <w:rPr>
          <w:rFonts w:ascii="宋体" w:hAnsi="宋体" w:cs="宋体"/>
          <w:color w:val="FF0000"/>
        </w:rPr>
      </w:pPr>
      <w:r>
        <w:rPr>
          <w:rFonts w:hint="eastAsia" w:ascii="宋体" w:hAnsi="宋体" w:cs="宋体"/>
          <w:color w:val="FF0000"/>
        </w:rPr>
        <w:t>【知识点1】应收账款的功能</w:t>
      </w:r>
    </w:p>
    <w:p w14:paraId="6AF9B3CC">
      <w:pPr>
        <w:jc w:val="left"/>
        <w:rPr>
          <w:rFonts w:ascii="宋体" w:hAnsi="宋体" w:cs="宋体"/>
        </w:rPr>
      </w:pPr>
      <w:r>
        <w:rPr>
          <w:rFonts w:hint="eastAsia" w:ascii="宋体" w:hAnsi="宋体" w:cs="宋体"/>
        </w:rPr>
        <w:t>企业通过商业信用，采用赊销、分期付款等方式扩大销售，增强竞争力，获得利润。</w:t>
      </w:r>
    </w:p>
    <w:p w14:paraId="029396A5">
      <w:pPr>
        <w:jc w:val="left"/>
        <w:rPr>
          <w:rFonts w:ascii="宋体" w:hAnsi="宋体" w:cs="宋体"/>
        </w:rPr>
      </w:pPr>
      <w:r>
        <w:rPr>
          <w:rFonts w:hint="eastAsia" w:ascii="宋体" w:hAnsi="宋体" w:cs="宋体"/>
        </w:rPr>
        <w:t>应收账款功能包括增加销售，同时减少存货，两者相辅相成。</w:t>
      </w:r>
    </w:p>
    <w:p w14:paraId="583118FD">
      <w:pPr>
        <w:jc w:val="left"/>
        <w:rPr>
          <w:rFonts w:ascii="宋体" w:hAnsi="宋体" w:cs="宋体"/>
          <w:color w:val="FF0000"/>
        </w:rPr>
      </w:pPr>
      <w:r>
        <w:rPr>
          <w:rFonts w:hint="eastAsia" w:ascii="宋体" w:hAnsi="宋体" w:cs="宋体"/>
          <w:color w:val="FF0000"/>
        </w:rPr>
        <w:t>【知识点2】应收账款的成本</w:t>
      </w:r>
    </w:p>
    <w:p w14:paraId="775AD73D">
      <w:pPr>
        <w:jc w:val="left"/>
        <w:rPr>
          <w:rFonts w:hint="eastAsia" w:ascii="宋体" w:hAnsi="宋体" w:cs="宋体"/>
        </w:rPr>
      </w:pPr>
      <w:r>
        <w:rPr>
          <w:rFonts w:hint="eastAsia" w:ascii="宋体" w:hAnsi="宋体" w:cs="宋体"/>
        </w:rPr>
        <w:t>应收账款作为企业为增加销售和盈利进行的投资，会发生一定的成本，包括</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8692"/>
      </w:tblGrid>
      <w:tr w14:paraId="1BD6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2F477E7D">
            <w:pPr>
              <w:jc w:val="left"/>
              <w:rPr>
                <w:rFonts w:ascii="宋体" w:hAnsi="宋体" w:cs="宋体"/>
              </w:rPr>
            </w:pPr>
            <w:r>
              <w:rPr>
                <w:rFonts w:hint="eastAsia" w:ascii="宋体" w:hAnsi="宋体" w:cs="宋体"/>
              </w:rPr>
              <w:t>机会成本</w:t>
            </w:r>
          </w:p>
        </w:tc>
        <w:tc>
          <w:tcPr>
            <w:tcW w:w="4287" w:type="pct"/>
          </w:tcPr>
          <w:p w14:paraId="06EE7441">
            <w:pPr>
              <w:jc w:val="left"/>
              <w:rPr>
                <w:rFonts w:ascii="宋体" w:hAnsi="宋体" w:cs="宋体"/>
              </w:rPr>
            </w:pPr>
            <w:r>
              <w:rPr>
                <w:rFonts w:hint="eastAsia" w:ascii="宋体" w:hAnsi="宋体" w:cs="宋体"/>
              </w:rPr>
              <w:t>应收账款占用资金而失去投资机会</w:t>
            </w:r>
          </w:p>
        </w:tc>
      </w:tr>
      <w:tr w14:paraId="1CAC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43774B3A">
            <w:pPr>
              <w:jc w:val="left"/>
              <w:rPr>
                <w:rFonts w:ascii="宋体" w:hAnsi="宋体" w:cs="宋体"/>
              </w:rPr>
            </w:pPr>
            <w:r>
              <w:rPr>
                <w:rFonts w:hint="eastAsia" w:ascii="宋体" w:hAnsi="宋体" w:cs="宋体"/>
              </w:rPr>
              <w:t>管理成本</w:t>
            </w:r>
          </w:p>
        </w:tc>
        <w:tc>
          <w:tcPr>
            <w:tcW w:w="4287" w:type="pct"/>
          </w:tcPr>
          <w:p w14:paraId="76C4526F">
            <w:pPr>
              <w:jc w:val="left"/>
              <w:rPr>
                <w:rFonts w:ascii="宋体" w:hAnsi="宋体" w:cs="宋体"/>
              </w:rPr>
            </w:pPr>
            <w:r>
              <w:rPr>
                <w:rFonts w:hint="eastAsia" w:ascii="宋体" w:hAnsi="宋体" w:cs="宋体"/>
              </w:rPr>
              <w:t>应收账款管理时增加的费用，主要包括：调查顾客信用状况的费用、收集各种信息的费用、账簿的记录费用、收账费用等</w:t>
            </w:r>
          </w:p>
        </w:tc>
      </w:tr>
      <w:tr w14:paraId="20E8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22C5B3ED">
            <w:pPr>
              <w:jc w:val="left"/>
              <w:rPr>
                <w:rFonts w:ascii="宋体" w:hAnsi="宋体" w:cs="宋体"/>
              </w:rPr>
            </w:pPr>
            <w:r>
              <w:rPr>
                <w:rFonts w:hint="eastAsia" w:ascii="宋体" w:hAnsi="宋体" w:cs="宋体"/>
              </w:rPr>
              <w:t>坏账成本</w:t>
            </w:r>
          </w:p>
        </w:tc>
        <w:tc>
          <w:tcPr>
            <w:tcW w:w="4287" w:type="pct"/>
          </w:tcPr>
          <w:p w14:paraId="295DB136">
            <w:pPr>
              <w:jc w:val="left"/>
              <w:rPr>
                <w:rFonts w:ascii="宋体" w:hAnsi="宋体" w:cs="宋体"/>
              </w:rPr>
            </w:pPr>
            <w:r>
              <w:rPr>
                <w:rFonts w:hint="eastAsia" w:ascii="宋体" w:hAnsi="宋体" w:cs="宋体"/>
              </w:rPr>
              <w:t>由于种种原因，使得债权人无法收回应收账款而发生的损失</w:t>
            </w:r>
          </w:p>
        </w:tc>
      </w:tr>
    </w:tbl>
    <w:p w14:paraId="34AB85F5">
      <w:pPr>
        <w:jc w:val="left"/>
        <w:rPr>
          <w:rFonts w:ascii="宋体" w:hAnsi="宋体" w:cs="宋体"/>
          <w:color w:val="FF0000"/>
        </w:rPr>
      </w:pPr>
      <w:r>
        <w:rPr>
          <w:rFonts w:hint="eastAsia" w:ascii="宋体" w:hAnsi="宋体" w:cs="宋体"/>
          <w:color w:val="FF0000"/>
        </w:rPr>
        <w:t>【知识点3】信用政策</w:t>
      </w:r>
    </w:p>
    <w:p w14:paraId="4BAB14C7">
      <w:pPr>
        <w:jc w:val="left"/>
        <w:rPr>
          <w:rFonts w:ascii="宋体" w:hAnsi="宋体" w:cs="宋体"/>
        </w:rPr>
      </w:pPr>
      <w:r>
        <w:rPr>
          <w:rFonts w:hint="eastAsia" w:ascii="宋体" w:hAnsi="宋体" w:cs="宋体"/>
        </w:rPr>
        <w:t>企业信用条件、销售额和收账方式决定了其应收账款的水平。信用政策包括信用标准、信用条件和收账政策三个方面。</w:t>
      </w:r>
    </w:p>
    <w:p w14:paraId="55636CE0">
      <w:pPr>
        <w:jc w:val="left"/>
        <w:rPr>
          <w:rFonts w:ascii="宋体" w:hAnsi="宋体" w:cs="宋体"/>
          <w:color w:val="FF0000"/>
        </w:rPr>
      </w:pPr>
      <w:r>
        <w:rPr>
          <w:rFonts w:hint="eastAsia" w:ascii="宋体" w:hAnsi="宋体" w:cs="宋体"/>
          <w:color w:val="FF0000"/>
        </w:rPr>
        <w:t>一、信用标准</w:t>
      </w:r>
    </w:p>
    <w:p w14:paraId="2F692EBE">
      <w:pPr>
        <w:jc w:val="left"/>
        <w:rPr>
          <w:rFonts w:ascii="宋体" w:hAnsi="宋体" w:cs="宋体"/>
        </w:rPr>
      </w:pPr>
      <w:r>
        <w:rPr>
          <w:rFonts w:hint="eastAsia" w:ascii="宋体" w:hAnsi="宋体" w:cs="宋体"/>
        </w:rPr>
        <w:t>信用标准：是指信用申请者获得企业提供信用所必须达到的最低信用水平，通常以预期的坏账损失率作为判别标准。</w:t>
      </w:r>
    </w:p>
    <w:p w14:paraId="142E2307">
      <w:pPr>
        <w:jc w:val="left"/>
        <w:rPr>
          <w:rFonts w:ascii="宋体" w:hAnsi="宋体" w:cs="宋体"/>
        </w:rPr>
      </w:pPr>
      <w:r>
        <w:rPr>
          <w:rFonts w:hint="eastAsia" w:ascii="宋体" w:hAnsi="宋体" w:cs="宋体"/>
        </w:rPr>
        <w:t>如果企业执行的信用标准过于严格，可能会降低对符合可接受信用风险标准客户的赊销额，减少坏账损失，减少应收账款的机会成本，因此会限制公司的销售机会。如果企业执行的信用标准过于宽松，可能会对不符合可接受信用风险标准的客户提供赊销，因此会增加随后还款的风险并增加应收账款的管理成本与坏账成本。</w:t>
      </w:r>
    </w:p>
    <w:p w14:paraId="3DD69AB9">
      <w:pPr>
        <w:jc w:val="left"/>
        <w:rPr>
          <w:rFonts w:ascii="宋体" w:hAnsi="宋体" w:cs="宋体"/>
          <w:color w:val="FF0000"/>
        </w:rPr>
      </w:pPr>
      <w:r>
        <w:rPr>
          <w:rFonts w:hint="eastAsia" w:ascii="宋体" w:hAnsi="宋体" w:cs="宋体"/>
          <w:color w:val="FF0000"/>
        </w:rPr>
        <w:t>1.信息来源</w:t>
      </w:r>
    </w:p>
    <w:p w14:paraId="275D3A1A">
      <w:pPr>
        <w:jc w:val="left"/>
        <w:rPr>
          <w:rFonts w:ascii="宋体" w:hAnsi="宋体" w:cs="宋体"/>
        </w:rPr>
      </w:pPr>
      <w:r>
        <w:rPr>
          <w:rFonts w:hint="eastAsia" w:ascii="宋体" w:hAnsi="宋体" w:cs="宋体"/>
        </w:rPr>
        <w:t xml:space="preserve">企业进行信用分析时，必须考虑信息的类型、数量和成本。信息可以从企业内部收集，也可从企业外部收集，信息内容包括申请人的信誉、还款历史、财务信息、最高信用额度、可获得最长信用期限和所有未了结的债务诉讼。 </w:t>
      </w:r>
    </w:p>
    <w:p w14:paraId="26F12217">
      <w:pPr>
        <w:jc w:val="left"/>
        <w:rPr>
          <w:rFonts w:hint="eastAsia" w:ascii="宋体" w:hAnsi="宋体" w:cs="宋体"/>
          <w:color w:val="FF0000"/>
        </w:rPr>
      </w:pPr>
      <w:r>
        <w:rPr>
          <w:rFonts w:hint="eastAsia" w:ascii="宋体" w:hAnsi="宋体" w:cs="宋体"/>
          <w:color w:val="FF0000"/>
        </w:rPr>
        <w:t>2.信用的定性分析</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9128"/>
      </w:tblGrid>
      <w:tr w14:paraId="0EF0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514F4AD6">
            <w:pPr>
              <w:jc w:val="left"/>
              <w:rPr>
                <w:rFonts w:ascii="宋体" w:hAnsi="宋体" w:cs="宋体"/>
              </w:rPr>
            </w:pPr>
            <w:r>
              <w:rPr>
                <w:rFonts w:hint="eastAsia" w:ascii="宋体" w:hAnsi="宋体" w:cs="宋体"/>
              </w:rPr>
              <w:t>品质</w:t>
            </w:r>
          </w:p>
        </w:tc>
        <w:tc>
          <w:tcPr>
            <w:tcW w:w="4502" w:type="pct"/>
          </w:tcPr>
          <w:p w14:paraId="2C88F49C">
            <w:pPr>
              <w:jc w:val="left"/>
              <w:rPr>
                <w:rFonts w:ascii="宋体" w:hAnsi="宋体" w:cs="宋体"/>
              </w:rPr>
            </w:pPr>
            <w:r>
              <w:rPr>
                <w:rFonts w:hint="eastAsia" w:ascii="宋体" w:hAnsi="宋体" w:cs="宋体"/>
              </w:rPr>
              <w:t>个人或企业申请人管理者的诚实和正直表现，反映了申请人在过去的还款中所体现的还款意图和愿望</w:t>
            </w:r>
          </w:p>
        </w:tc>
      </w:tr>
      <w:tr w14:paraId="7F36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78CAC11B">
            <w:pPr>
              <w:jc w:val="left"/>
              <w:rPr>
                <w:rFonts w:ascii="宋体" w:hAnsi="宋体" w:cs="宋体"/>
              </w:rPr>
            </w:pPr>
            <w:r>
              <w:rPr>
                <w:rFonts w:hint="eastAsia" w:ascii="宋体" w:hAnsi="宋体" w:cs="宋体"/>
              </w:rPr>
              <w:t>能力</w:t>
            </w:r>
          </w:p>
        </w:tc>
        <w:tc>
          <w:tcPr>
            <w:tcW w:w="4502" w:type="pct"/>
          </w:tcPr>
          <w:p w14:paraId="0177189E">
            <w:pPr>
              <w:jc w:val="left"/>
              <w:rPr>
                <w:rFonts w:ascii="宋体" w:hAnsi="宋体" w:cs="宋体"/>
              </w:rPr>
            </w:pPr>
            <w:r>
              <w:rPr>
                <w:rFonts w:hint="eastAsia" w:ascii="宋体" w:hAnsi="宋体" w:cs="宋体"/>
                <w:color w:val="FF0000"/>
              </w:rPr>
              <w:t>申请人的偿债能力</w:t>
            </w:r>
            <w:r>
              <w:rPr>
                <w:rFonts w:hint="eastAsia" w:ascii="宋体" w:hAnsi="宋体" w:cs="宋体"/>
              </w:rPr>
              <w:t>，着重了解流动资产的数量、质量以及流动比率的高低，必要时还可实地考察申请人的日常运营状况</w:t>
            </w:r>
          </w:p>
        </w:tc>
      </w:tr>
      <w:tr w14:paraId="5C7E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37A242E7">
            <w:pPr>
              <w:jc w:val="left"/>
              <w:rPr>
                <w:rFonts w:ascii="宋体" w:hAnsi="宋体" w:cs="宋体"/>
              </w:rPr>
            </w:pPr>
            <w:r>
              <w:rPr>
                <w:rFonts w:hint="eastAsia" w:ascii="宋体" w:hAnsi="宋体" w:cs="宋体"/>
              </w:rPr>
              <w:t>资本</w:t>
            </w:r>
          </w:p>
        </w:tc>
        <w:tc>
          <w:tcPr>
            <w:tcW w:w="4502" w:type="pct"/>
          </w:tcPr>
          <w:p w14:paraId="67D4B25D">
            <w:pPr>
              <w:jc w:val="left"/>
              <w:rPr>
                <w:rFonts w:ascii="宋体" w:hAnsi="宋体" w:cs="宋体"/>
              </w:rPr>
            </w:pPr>
            <w:r>
              <w:rPr>
                <w:rFonts w:hint="eastAsia" w:ascii="宋体" w:hAnsi="宋体" w:cs="宋体"/>
              </w:rPr>
              <w:t>申请人当期现金流不足以还债时，其短期和长期内可使用的财务资源</w:t>
            </w:r>
          </w:p>
        </w:tc>
      </w:tr>
      <w:tr w14:paraId="436D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59B325FE">
            <w:pPr>
              <w:jc w:val="left"/>
              <w:rPr>
                <w:rFonts w:ascii="宋体" w:hAnsi="宋体" w:cs="宋体"/>
              </w:rPr>
            </w:pPr>
            <w:r>
              <w:rPr>
                <w:rFonts w:hint="eastAsia" w:ascii="宋体" w:hAnsi="宋体" w:cs="宋体"/>
              </w:rPr>
              <w:t>抵押</w:t>
            </w:r>
          </w:p>
        </w:tc>
        <w:tc>
          <w:tcPr>
            <w:tcW w:w="4502" w:type="pct"/>
          </w:tcPr>
          <w:p w14:paraId="3965CB28">
            <w:pPr>
              <w:jc w:val="left"/>
              <w:rPr>
                <w:rFonts w:ascii="宋体" w:hAnsi="宋体" w:cs="宋体"/>
              </w:rPr>
            </w:pPr>
            <w:r>
              <w:rPr>
                <w:rFonts w:hint="eastAsia" w:ascii="宋体" w:hAnsi="宋体" w:cs="宋体"/>
              </w:rPr>
              <w:t>申请人不能满足还款条款时，可以用作债务担保的资产或其他担保物</w:t>
            </w:r>
          </w:p>
        </w:tc>
      </w:tr>
      <w:tr w14:paraId="627A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6A15EFF2">
            <w:pPr>
              <w:jc w:val="left"/>
              <w:rPr>
                <w:rFonts w:ascii="宋体" w:hAnsi="宋体" w:cs="宋体"/>
              </w:rPr>
            </w:pPr>
            <w:r>
              <w:rPr>
                <w:rFonts w:hint="eastAsia" w:ascii="宋体" w:hAnsi="宋体" w:cs="宋体"/>
              </w:rPr>
              <w:t>条件</w:t>
            </w:r>
          </w:p>
        </w:tc>
        <w:tc>
          <w:tcPr>
            <w:tcW w:w="4502" w:type="pct"/>
          </w:tcPr>
          <w:p w14:paraId="227EB56B">
            <w:pPr>
              <w:jc w:val="left"/>
              <w:rPr>
                <w:rFonts w:ascii="宋体" w:hAnsi="宋体" w:cs="宋体"/>
              </w:rPr>
            </w:pPr>
            <w:r>
              <w:rPr>
                <w:rFonts w:hint="eastAsia" w:ascii="宋体" w:hAnsi="宋体" w:cs="宋体"/>
              </w:rPr>
              <w:t>影响申请人还款能力和还款意愿的各种外在因素</w:t>
            </w:r>
          </w:p>
        </w:tc>
      </w:tr>
    </w:tbl>
    <w:p w14:paraId="6A600060">
      <w:pPr>
        <w:jc w:val="left"/>
        <w:rPr>
          <w:rFonts w:ascii="宋体" w:hAnsi="宋体" w:cs="宋体"/>
          <w:color w:val="FF0000"/>
        </w:rPr>
      </w:pPr>
      <w:r>
        <w:rPr>
          <w:rFonts w:hint="eastAsia" w:ascii="宋体" w:hAnsi="宋体" w:cs="宋体"/>
          <w:color w:val="FF0000"/>
        </w:rPr>
        <w:t>3.信用的定量分析</w:t>
      </w:r>
    </w:p>
    <w:p w14:paraId="42C6C231">
      <w:pPr>
        <w:jc w:val="left"/>
        <w:rPr>
          <w:rFonts w:ascii="宋体" w:hAnsi="宋体" w:cs="宋体"/>
        </w:rPr>
      </w:pPr>
      <w:r>
        <w:rPr>
          <w:rFonts w:hint="eastAsia" w:ascii="宋体" w:hAnsi="宋体" w:cs="宋体"/>
        </w:rPr>
        <w:t>企业进行商业信用的定量分析可以从考察信用申请人的财务报表开始。通常使用比率分析法评价顾客的财务状况。</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9"/>
        <w:gridCol w:w="7389"/>
      </w:tblGrid>
      <w:tr w14:paraId="62DB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tcPr>
          <w:p w14:paraId="7BF4A228">
            <w:pPr>
              <w:jc w:val="left"/>
              <w:rPr>
                <w:rFonts w:ascii="宋体" w:hAnsi="宋体" w:cs="宋体"/>
              </w:rPr>
            </w:pPr>
            <w:r>
              <w:rPr>
                <w:rFonts w:hint="eastAsia" w:ascii="宋体" w:hAnsi="宋体" w:cs="宋体"/>
              </w:rPr>
              <w:t>类别</w:t>
            </w:r>
          </w:p>
        </w:tc>
        <w:tc>
          <w:tcPr>
            <w:tcW w:w="3644" w:type="pct"/>
          </w:tcPr>
          <w:p w14:paraId="5A581BCD">
            <w:pPr>
              <w:jc w:val="left"/>
              <w:rPr>
                <w:rFonts w:ascii="宋体" w:hAnsi="宋体" w:cs="宋体"/>
              </w:rPr>
            </w:pPr>
            <w:r>
              <w:rPr>
                <w:rFonts w:hint="eastAsia" w:ascii="宋体" w:hAnsi="宋体" w:cs="宋体"/>
              </w:rPr>
              <w:t>指标</w:t>
            </w:r>
          </w:p>
        </w:tc>
      </w:tr>
      <w:tr w14:paraId="4DFA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tcPr>
          <w:p w14:paraId="20F6E611">
            <w:pPr>
              <w:jc w:val="left"/>
              <w:rPr>
                <w:rFonts w:ascii="宋体" w:hAnsi="宋体" w:cs="宋体"/>
              </w:rPr>
            </w:pPr>
            <w:r>
              <w:rPr>
                <w:rFonts w:hint="eastAsia" w:ascii="宋体" w:hAnsi="宋体" w:cs="宋体"/>
              </w:rPr>
              <w:t>流动性和营运资本比率</w:t>
            </w:r>
          </w:p>
        </w:tc>
        <w:tc>
          <w:tcPr>
            <w:tcW w:w="3644" w:type="pct"/>
          </w:tcPr>
          <w:p w14:paraId="221C998F">
            <w:pPr>
              <w:jc w:val="left"/>
              <w:rPr>
                <w:rFonts w:ascii="宋体" w:hAnsi="宋体" w:cs="宋体"/>
              </w:rPr>
            </w:pPr>
            <w:r>
              <w:rPr>
                <w:rFonts w:hint="eastAsia" w:ascii="宋体" w:hAnsi="宋体" w:cs="宋体"/>
              </w:rPr>
              <w:t>流动比率、速动比率以及现金对负债总额比率</w:t>
            </w:r>
          </w:p>
        </w:tc>
      </w:tr>
      <w:tr w14:paraId="70AC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tcPr>
          <w:p w14:paraId="025F9CD9">
            <w:pPr>
              <w:jc w:val="left"/>
              <w:rPr>
                <w:rFonts w:ascii="宋体" w:hAnsi="宋体" w:cs="宋体"/>
              </w:rPr>
            </w:pPr>
            <w:r>
              <w:rPr>
                <w:rFonts w:hint="eastAsia" w:ascii="宋体" w:hAnsi="宋体" w:cs="宋体"/>
              </w:rPr>
              <w:t>债务管理和支付比率</w:t>
            </w:r>
          </w:p>
        </w:tc>
        <w:tc>
          <w:tcPr>
            <w:tcW w:w="3644" w:type="pct"/>
          </w:tcPr>
          <w:p w14:paraId="41A7F748">
            <w:pPr>
              <w:jc w:val="left"/>
              <w:rPr>
                <w:rFonts w:ascii="宋体" w:hAnsi="宋体" w:cs="宋体"/>
              </w:rPr>
            </w:pPr>
            <w:r>
              <w:rPr>
                <w:rFonts w:hint="eastAsia" w:ascii="宋体" w:hAnsi="宋体" w:cs="宋体"/>
              </w:rPr>
              <w:t>利息保障倍数、长期债务对资本比率、带息债务对资产总额比率，以及负债总额对资产总额比率</w:t>
            </w:r>
          </w:p>
        </w:tc>
      </w:tr>
      <w:tr w14:paraId="4E82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tcPr>
          <w:p w14:paraId="6EEAE334">
            <w:pPr>
              <w:jc w:val="left"/>
              <w:rPr>
                <w:rFonts w:ascii="宋体" w:hAnsi="宋体" w:cs="宋体"/>
              </w:rPr>
            </w:pPr>
            <w:r>
              <w:rPr>
                <w:rFonts w:hint="eastAsia" w:ascii="宋体" w:hAnsi="宋体" w:cs="宋体"/>
              </w:rPr>
              <w:t>盈利能力指标</w:t>
            </w:r>
          </w:p>
        </w:tc>
        <w:tc>
          <w:tcPr>
            <w:tcW w:w="3644" w:type="pct"/>
          </w:tcPr>
          <w:p w14:paraId="62424CD1">
            <w:pPr>
              <w:jc w:val="left"/>
              <w:rPr>
                <w:rFonts w:ascii="宋体" w:hAnsi="宋体" w:cs="宋体"/>
              </w:rPr>
            </w:pPr>
            <w:r>
              <w:rPr>
                <w:rFonts w:hint="eastAsia" w:ascii="宋体" w:hAnsi="宋体" w:cs="宋体"/>
              </w:rPr>
              <w:t>销售回报率、总资产回报率和净资产收益率</w:t>
            </w:r>
          </w:p>
        </w:tc>
      </w:tr>
    </w:tbl>
    <w:p w14:paraId="78B485D5">
      <w:pPr>
        <w:jc w:val="left"/>
        <w:rPr>
          <w:rFonts w:ascii="宋体" w:hAnsi="宋体" w:cs="宋体"/>
          <w:color w:val="FF0000"/>
        </w:rPr>
      </w:pPr>
      <w:r>
        <w:rPr>
          <w:rFonts w:hint="eastAsia" w:ascii="宋体" w:hAnsi="宋体" w:cs="宋体"/>
          <w:color w:val="FF0000"/>
        </w:rPr>
        <w:t>二、信用条件</w:t>
      </w:r>
    </w:p>
    <w:p w14:paraId="4D1EB66F">
      <w:pPr>
        <w:jc w:val="left"/>
        <w:rPr>
          <w:rFonts w:ascii="宋体" w:hAnsi="宋体" w:cs="宋体"/>
        </w:rPr>
      </w:pPr>
      <w:r>
        <w:rPr>
          <w:rFonts w:hint="eastAsia" w:ascii="宋体" w:hAnsi="宋体" w:cs="宋体"/>
        </w:rPr>
        <w:t>信用条件是销货企业要求赊购客户支付货款的条件，由信用期限，折扣期限和现金折扣三要素，折扣期限和现金折扣构成折扣条件。</w:t>
      </w:r>
    </w:p>
    <w:p w14:paraId="3A014B34">
      <w:pPr>
        <w:jc w:val="left"/>
        <w:rPr>
          <w:rFonts w:ascii="宋体" w:hAnsi="宋体" w:cs="宋体"/>
          <w:color w:val="FF0000"/>
        </w:rPr>
      </w:pPr>
      <w:r>
        <w:rPr>
          <w:rFonts w:hint="eastAsia" w:ascii="宋体" w:hAnsi="宋体" w:cs="宋体"/>
          <w:color w:val="FF0000"/>
        </w:rPr>
        <w:t>1.信用期限</w:t>
      </w:r>
    </w:p>
    <w:p w14:paraId="5888E020">
      <w:pPr>
        <w:jc w:val="left"/>
        <w:rPr>
          <w:rFonts w:hint="eastAsia" w:ascii="宋体" w:hAnsi="宋体" w:cs="宋体"/>
        </w:rPr>
      </w:pPr>
      <w:r>
        <w:rPr>
          <w:rFonts w:hint="eastAsia" w:ascii="宋体" w:hAnsi="宋体" w:cs="宋体"/>
        </w:rPr>
        <w:t>信用期限是企业允许客户从购货到付款之间的时间，称信用期。由于存在信用期，而使企业增加的收益之外，还会承担相应的成本费用，如应收账款机会成本、管理成本及收账费用、坏账成本、存货占用资金应计利息等。</w:t>
      </w:r>
    </w:p>
    <w:p w14:paraId="2A73A125">
      <w:pPr>
        <w:jc w:val="left"/>
        <w:rPr>
          <w:rFonts w:ascii="宋体" w:hAnsi="宋体" w:cs="宋体"/>
        </w:rPr>
      </w:pPr>
      <w:r>
        <w:rPr>
          <w:rFonts w:hint="eastAsia" w:ascii="宋体" w:hAnsi="宋体" w:cs="宋体"/>
        </w:rPr>
        <w:drawing>
          <wp:inline distT="0" distB="0" distL="114300" distR="114300">
            <wp:extent cx="5207000" cy="2398395"/>
            <wp:effectExtent l="0" t="0" r="12700" b="190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1"/>
                    <a:stretch>
                      <a:fillRect/>
                    </a:stretch>
                  </pic:blipFill>
                  <pic:spPr>
                    <a:xfrm>
                      <a:off x="0" y="0"/>
                      <a:ext cx="5207000" cy="2398395"/>
                    </a:xfrm>
                    <a:prstGeom prst="rect">
                      <a:avLst/>
                    </a:prstGeom>
                    <a:noFill/>
                    <a:ln>
                      <a:noFill/>
                    </a:ln>
                  </pic:spPr>
                </pic:pic>
              </a:graphicData>
            </a:graphic>
          </wp:inline>
        </w:drawing>
      </w:r>
    </w:p>
    <w:p w14:paraId="2B9C6777">
      <w:pPr>
        <w:jc w:val="left"/>
        <w:rPr>
          <w:rFonts w:ascii="宋体" w:hAnsi="宋体" w:cs="宋体"/>
          <w:color w:val="FF0000"/>
        </w:rPr>
      </w:pPr>
      <w:r>
        <w:rPr>
          <w:rFonts w:hint="eastAsia" w:ascii="宋体" w:hAnsi="宋体" w:cs="宋体"/>
          <w:color w:val="FF0000"/>
        </w:rPr>
        <w:t>相关公式：</w:t>
      </w:r>
    </w:p>
    <w:p w14:paraId="4FD879A8">
      <w:pPr>
        <w:jc w:val="left"/>
        <w:rPr>
          <w:rFonts w:ascii="宋体" w:hAnsi="宋体" w:cs="宋体"/>
          <w:color w:val="FF0000"/>
        </w:rPr>
      </w:pPr>
      <w:r>
        <w:rPr>
          <w:rFonts w:hint="eastAsia" w:ascii="宋体" w:hAnsi="宋体" w:cs="宋体"/>
          <w:color w:val="FF0000"/>
        </w:rPr>
        <w:t>（1）收益的增加</w:t>
      </w:r>
    </w:p>
    <w:p w14:paraId="48951C67">
      <w:pPr>
        <w:jc w:val="left"/>
        <w:rPr>
          <w:rFonts w:ascii="宋体" w:hAnsi="宋体" w:cs="宋体"/>
        </w:rPr>
      </w:pPr>
      <w:r>
        <w:rPr>
          <w:rFonts w:hint="eastAsia" w:ascii="宋体" w:hAnsi="宋体" w:cs="宋体"/>
        </w:rPr>
        <w:t>收益的增加＝销售量的增加×单位边际贡献＝销售量的增加×（单价－单位变动成本）</w:t>
      </w:r>
    </w:p>
    <w:p w14:paraId="38DDCF5E">
      <w:pPr>
        <w:jc w:val="left"/>
        <w:rPr>
          <w:rFonts w:ascii="宋体" w:hAnsi="宋体" w:cs="宋体"/>
          <w:color w:val="FF0000"/>
        </w:rPr>
      </w:pPr>
      <w:r>
        <w:rPr>
          <w:rFonts w:hint="eastAsia" w:ascii="宋体" w:hAnsi="宋体" w:cs="宋体"/>
          <w:color w:val="FF0000"/>
        </w:rPr>
        <w:t>（2）应付账款增加导致应计利息的减少</w:t>
      </w:r>
    </w:p>
    <w:p w14:paraId="221E3E6C">
      <w:pPr>
        <w:jc w:val="left"/>
        <w:rPr>
          <w:rFonts w:ascii="宋体" w:hAnsi="宋体" w:cs="宋体"/>
        </w:rPr>
      </w:pPr>
      <w:r>
        <w:rPr>
          <w:rFonts w:hint="eastAsia" w:ascii="宋体" w:hAnsi="宋体" w:cs="宋体"/>
        </w:rPr>
        <w:t>应付账款增加导致的应计利息减少＝应付账款平均余额增加×资金成本</w:t>
      </w:r>
    </w:p>
    <w:p w14:paraId="5C5BB475">
      <w:pPr>
        <w:jc w:val="left"/>
        <w:rPr>
          <w:rFonts w:ascii="宋体" w:hAnsi="宋体" w:cs="宋体"/>
          <w:color w:val="FF0000"/>
        </w:rPr>
      </w:pPr>
      <w:r>
        <w:rPr>
          <w:rFonts w:hint="eastAsia" w:ascii="宋体" w:hAnsi="宋体" w:cs="宋体"/>
          <w:color w:val="FF0000"/>
        </w:rPr>
        <w:t>（3）应收账款机会成本的增加</w:t>
      </w:r>
    </w:p>
    <w:p w14:paraId="4EC2F344">
      <w:pPr>
        <w:jc w:val="left"/>
        <w:rPr>
          <w:rFonts w:ascii="宋体" w:hAnsi="宋体" w:cs="宋体"/>
        </w:rPr>
      </w:pPr>
      <w:r>
        <w:rPr>
          <w:rFonts w:hint="eastAsia" w:ascii="宋体" w:hAnsi="宋体" w:cs="宋体"/>
        </w:rPr>
        <w:t>应收账款的机会成本</w:t>
      </w:r>
    </w:p>
    <w:p w14:paraId="76BA6071">
      <w:pPr>
        <w:jc w:val="left"/>
        <w:rPr>
          <w:rFonts w:ascii="宋体" w:hAnsi="宋体" w:cs="宋体"/>
        </w:rPr>
      </w:pPr>
      <w:r>
        <w:rPr>
          <w:rFonts w:hint="eastAsia" w:ascii="宋体" w:hAnsi="宋体" w:cs="宋体"/>
        </w:rPr>
        <w:t>应收账款占用资金的应计利息＝应收账款占用资金×资本成本</w:t>
      </w:r>
    </w:p>
    <w:p w14:paraId="1E605F67">
      <w:pPr>
        <w:jc w:val="left"/>
        <w:rPr>
          <w:rFonts w:ascii="宋体" w:hAnsi="宋体" w:cs="宋体"/>
        </w:rPr>
      </w:pPr>
      <w:r>
        <w:rPr>
          <w:rFonts w:hint="eastAsia" w:ascii="宋体" w:hAnsi="宋体" w:cs="宋体"/>
        </w:rPr>
        <w:t>应收账款占用资金＝应收账款平均余额×变动成本率</w:t>
      </w:r>
    </w:p>
    <w:p w14:paraId="25A47847">
      <w:pPr>
        <w:jc w:val="left"/>
        <w:rPr>
          <w:rFonts w:ascii="宋体" w:hAnsi="宋体" w:cs="宋体"/>
        </w:rPr>
      </w:pPr>
      <w:r>
        <w:rPr>
          <w:rFonts w:hint="eastAsia" w:ascii="宋体" w:hAnsi="宋体" w:cs="宋体"/>
        </w:rPr>
        <w:t>应收账款平均余额＝日销售额×平均收现期</w:t>
      </w:r>
    </w:p>
    <w:p w14:paraId="56B72826">
      <w:pPr>
        <w:jc w:val="left"/>
        <w:rPr>
          <w:rFonts w:ascii="宋体" w:hAnsi="宋体" w:cs="宋体"/>
        </w:rPr>
      </w:pPr>
      <w:r>
        <w:rPr>
          <w:rFonts w:hint="eastAsia" w:ascii="宋体" w:hAnsi="宋体" w:cs="宋体"/>
        </w:rPr>
        <w:t>应收账款占用资金的应计利息＝日销售额×平均收现期×变动成本率×资本成本</w:t>
      </w:r>
    </w:p>
    <w:p w14:paraId="534C6C37">
      <w:pPr>
        <w:jc w:val="left"/>
        <w:rPr>
          <w:rFonts w:ascii="宋体" w:hAnsi="宋体" w:cs="宋体"/>
        </w:rPr>
      </w:pPr>
      <w:r>
        <w:rPr>
          <w:rFonts w:hint="eastAsia" w:ascii="宋体" w:hAnsi="宋体" w:cs="宋体"/>
        </w:rPr>
        <w:t>应收账款占用资金的应计利息增加</w:t>
      </w:r>
    </w:p>
    <w:p w14:paraId="5B5E3B3D">
      <w:pPr>
        <w:jc w:val="left"/>
        <w:rPr>
          <w:rFonts w:ascii="宋体" w:hAnsi="宋体" w:cs="宋体"/>
        </w:rPr>
      </w:pPr>
      <w:r>
        <w:rPr>
          <w:rFonts w:hint="eastAsia" w:ascii="宋体" w:hAnsi="宋体" w:cs="宋体"/>
        </w:rPr>
        <w:t>＝新信用政策占用资金的应计利息－原信用政策占用资金的应计利息</w:t>
      </w:r>
    </w:p>
    <w:p w14:paraId="5613AEE7">
      <w:pPr>
        <w:jc w:val="left"/>
        <w:rPr>
          <w:rFonts w:ascii="宋体" w:hAnsi="宋体" w:cs="宋体"/>
        </w:rPr>
      </w:pPr>
    </w:p>
    <w:p w14:paraId="3C7085F6">
      <w:pPr>
        <w:jc w:val="left"/>
        <w:rPr>
          <w:rFonts w:ascii="宋体" w:hAnsi="宋体" w:cs="宋体"/>
        </w:rPr>
      </w:pPr>
      <w:r>
        <w:rPr>
          <w:rFonts w:hint="eastAsia" w:ascii="宋体" w:hAnsi="宋体" w:cs="宋体"/>
        </w:rPr>
        <w:t>【单选题】（2021年）某公司信用条件为0.8/10，N/30，预计有25%的客户（按销售额计算）选择现金折扣优惠，其余客户在信用期满时付款。则平均收现期为（  ）天。</w:t>
      </w:r>
    </w:p>
    <w:p w14:paraId="4E6773DA">
      <w:pPr>
        <w:jc w:val="left"/>
        <w:rPr>
          <w:rFonts w:ascii="宋体" w:hAnsi="宋体" w:cs="宋体"/>
        </w:rPr>
      </w:pPr>
      <w:r>
        <w:rPr>
          <w:rFonts w:hint="eastAsia" w:ascii="宋体" w:hAnsi="宋体" w:cs="宋体"/>
        </w:rPr>
        <w:t xml:space="preserve">A.25                   </w:t>
      </w:r>
    </w:p>
    <w:p w14:paraId="4AADA9A5">
      <w:pPr>
        <w:jc w:val="left"/>
        <w:rPr>
          <w:rFonts w:ascii="宋体" w:hAnsi="宋体" w:cs="宋体"/>
        </w:rPr>
      </w:pPr>
      <w:r>
        <w:rPr>
          <w:rFonts w:hint="eastAsia" w:ascii="宋体" w:hAnsi="宋体" w:cs="宋体"/>
        </w:rPr>
        <w:t xml:space="preserve">B.15                     </w:t>
      </w:r>
    </w:p>
    <w:p w14:paraId="217620A8">
      <w:pPr>
        <w:jc w:val="left"/>
        <w:rPr>
          <w:rFonts w:ascii="宋体" w:hAnsi="宋体" w:cs="宋体"/>
        </w:rPr>
      </w:pPr>
      <w:r>
        <w:rPr>
          <w:rFonts w:hint="eastAsia" w:ascii="宋体" w:hAnsi="宋体" w:cs="宋体"/>
        </w:rPr>
        <w:t xml:space="preserve">C.30                        </w:t>
      </w:r>
    </w:p>
    <w:p w14:paraId="25A74467">
      <w:pPr>
        <w:jc w:val="left"/>
        <w:rPr>
          <w:rFonts w:ascii="宋体" w:hAnsi="宋体" w:cs="宋体"/>
        </w:rPr>
      </w:pPr>
      <w:r>
        <w:rPr>
          <w:rFonts w:hint="eastAsia" w:ascii="宋体" w:hAnsi="宋体" w:cs="宋体"/>
        </w:rPr>
        <w:t>D.20</w:t>
      </w:r>
    </w:p>
    <w:p w14:paraId="792E12B1">
      <w:pPr>
        <w:jc w:val="left"/>
        <w:rPr>
          <w:rFonts w:ascii="宋体" w:hAnsi="宋体" w:cs="宋体"/>
        </w:rPr>
      </w:pPr>
      <w:r>
        <w:rPr>
          <w:rFonts w:hint="eastAsia" w:ascii="宋体" w:hAnsi="宋体" w:cs="宋体"/>
        </w:rPr>
        <w:t>答案：A</w:t>
      </w:r>
    </w:p>
    <w:p w14:paraId="409C8D18">
      <w:pPr>
        <w:jc w:val="left"/>
        <w:rPr>
          <w:rFonts w:ascii="宋体" w:hAnsi="宋体" w:cs="宋体"/>
        </w:rPr>
      </w:pPr>
      <w:r>
        <w:rPr>
          <w:rFonts w:hint="eastAsia" w:ascii="宋体" w:hAnsi="宋体" w:cs="宋体"/>
        </w:rPr>
        <w:t>解析：平均收现期＝25%×10＋（1－25%）×30＝25（天）</w:t>
      </w:r>
    </w:p>
    <w:p w14:paraId="7E61F902">
      <w:pPr>
        <w:jc w:val="left"/>
        <w:rPr>
          <w:rFonts w:ascii="宋体" w:hAnsi="宋体" w:cs="宋体"/>
        </w:rPr>
      </w:pPr>
    </w:p>
    <w:p w14:paraId="29DF63FF">
      <w:pPr>
        <w:jc w:val="left"/>
        <w:rPr>
          <w:rFonts w:ascii="宋体" w:hAnsi="宋体" w:cs="宋体"/>
          <w:color w:val="FF0000"/>
        </w:rPr>
      </w:pPr>
      <w:r>
        <w:rPr>
          <w:rFonts w:hint="eastAsia" w:ascii="宋体" w:hAnsi="宋体" w:cs="宋体"/>
          <w:color w:val="FF0000"/>
        </w:rPr>
        <w:t>（4）管理成本及收账费用的增加</w:t>
      </w:r>
    </w:p>
    <w:p w14:paraId="058BF06E">
      <w:pPr>
        <w:jc w:val="left"/>
        <w:rPr>
          <w:rFonts w:ascii="宋体" w:hAnsi="宋体" w:cs="宋体"/>
        </w:rPr>
      </w:pPr>
      <w:r>
        <w:rPr>
          <w:rFonts w:hint="eastAsia" w:ascii="宋体" w:hAnsi="宋体" w:cs="宋体"/>
        </w:rPr>
        <w:t>企业对应收账款进行管理而耗费的开支。</w:t>
      </w:r>
    </w:p>
    <w:p w14:paraId="29AC64FA">
      <w:pPr>
        <w:jc w:val="left"/>
        <w:rPr>
          <w:rFonts w:ascii="宋体" w:hAnsi="宋体" w:cs="宋体"/>
          <w:color w:val="FF0000"/>
        </w:rPr>
      </w:pPr>
      <w:r>
        <w:rPr>
          <w:rFonts w:hint="eastAsia" w:ascii="宋体" w:hAnsi="宋体" w:cs="宋体"/>
          <w:color w:val="FF0000"/>
        </w:rPr>
        <w:t>（5）坏账成本的增加</w:t>
      </w:r>
    </w:p>
    <w:p w14:paraId="0AF8D3E2">
      <w:pPr>
        <w:jc w:val="left"/>
        <w:rPr>
          <w:rFonts w:ascii="宋体" w:hAnsi="宋体" w:cs="宋体"/>
        </w:rPr>
      </w:pPr>
      <w:r>
        <w:rPr>
          <w:rFonts w:hint="eastAsia" w:ascii="宋体" w:hAnsi="宋体" w:cs="宋体"/>
        </w:rPr>
        <w:t>应收账款基于商业信用而产生，存在无法收回的可能性，由此而给应收账款持有企业带来的损失，即为坏账成本。</w:t>
      </w:r>
    </w:p>
    <w:p w14:paraId="14FCFEA5">
      <w:pPr>
        <w:jc w:val="left"/>
        <w:rPr>
          <w:rFonts w:ascii="宋体" w:hAnsi="宋体" w:cs="宋体"/>
        </w:rPr>
      </w:pPr>
      <w:r>
        <w:rPr>
          <w:rFonts w:hint="eastAsia" w:ascii="宋体" w:hAnsi="宋体" w:cs="宋体"/>
        </w:rPr>
        <w:t>坏账成本＝赊销额×预计坏账损失率</w:t>
      </w:r>
    </w:p>
    <w:p w14:paraId="764F694F">
      <w:pPr>
        <w:jc w:val="left"/>
        <w:rPr>
          <w:rFonts w:ascii="宋体" w:hAnsi="宋体" w:cs="宋体"/>
          <w:color w:val="FF0000"/>
        </w:rPr>
      </w:pPr>
      <w:r>
        <w:rPr>
          <w:rFonts w:hint="eastAsia" w:ascii="宋体" w:hAnsi="宋体" w:cs="宋体"/>
          <w:color w:val="FF0000"/>
        </w:rPr>
        <w:t>（6）存货占用资金应计利息的增加</w:t>
      </w:r>
    </w:p>
    <w:p w14:paraId="0CE6E962">
      <w:pPr>
        <w:jc w:val="left"/>
        <w:rPr>
          <w:rFonts w:ascii="宋体" w:hAnsi="宋体" w:cs="宋体"/>
        </w:rPr>
      </w:pPr>
      <w:r>
        <w:rPr>
          <w:rFonts w:hint="eastAsia" w:ascii="宋体" w:hAnsi="宋体" w:cs="宋体"/>
        </w:rPr>
        <w:t>存货占用资金应计利息增加＝存货增加量×单位变动成本×资金成本</w:t>
      </w:r>
    </w:p>
    <w:p w14:paraId="7E9FB7BB">
      <w:pPr>
        <w:jc w:val="left"/>
        <w:rPr>
          <w:rFonts w:ascii="宋体" w:hAnsi="宋体" w:cs="宋体"/>
        </w:rPr>
      </w:pPr>
      <w:r>
        <w:rPr>
          <w:rFonts w:hint="eastAsia" w:ascii="宋体" w:hAnsi="宋体" w:cs="宋体"/>
          <w:color w:val="FF0000"/>
        </w:rPr>
        <w:t>【教材例题7-4】</w:t>
      </w:r>
      <w:r>
        <w:rPr>
          <w:rFonts w:hint="eastAsia" w:ascii="宋体" w:hAnsi="宋体" w:cs="宋体"/>
        </w:rPr>
        <w:t>某企业目前采用30天按发票金额（即无现金折扣）付款的信用政策，拟将信用期限放宽至60天，仍按发票金额付款。假设等风险投资的最低收益率为15%，其他有关数据见表。</w:t>
      </w:r>
    </w:p>
    <w:p w14:paraId="0218271B">
      <w:pPr>
        <w:jc w:val="center"/>
        <w:rPr>
          <w:rFonts w:ascii="宋体" w:hAnsi="宋体" w:cs="宋体"/>
        </w:rPr>
      </w:pPr>
      <w:r>
        <w:rPr>
          <w:rFonts w:hint="eastAsia" w:ascii="宋体" w:hAnsi="宋体" w:cs="宋体"/>
        </w:rPr>
        <w:t>信用期决策数据</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3379"/>
        <w:gridCol w:w="3379"/>
      </w:tblGrid>
      <w:tr w14:paraId="2E51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313E4E04">
            <w:pPr>
              <w:jc w:val="left"/>
              <w:rPr>
                <w:rFonts w:ascii="宋体" w:hAnsi="宋体" w:cs="宋体"/>
              </w:rPr>
            </w:pPr>
            <w:r>
              <w:rPr>
                <w:rFonts w:hint="eastAsia" w:ascii="宋体" w:hAnsi="宋体" w:cs="宋体"/>
              </w:rPr>
              <w:t xml:space="preserve">项目 </w:t>
            </w:r>
          </w:p>
        </w:tc>
        <w:tc>
          <w:tcPr>
            <w:tcW w:w="1666" w:type="pct"/>
          </w:tcPr>
          <w:p w14:paraId="20B35382">
            <w:pPr>
              <w:jc w:val="left"/>
              <w:rPr>
                <w:rFonts w:ascii="宋体" w:hAnsi="宋体" w:cs="宋体"/>
              </w:rPr>
            </w:pPr>
            <w:r>
              <w:rPr>
                <w:rFonts w:hint="eastAsia" w:ascii="宋体" w:hAnsi="宋体" w:cs="宋体"/>
              </w:rPr>
              <w:t xml:space="preserve">信用期限（30天） </w:t>
            </w:r>
          </w:p>
        </w:tc>
        <w:tc>
          <w:tcPr>
            <w:tcW w:w="1666" w:type="pct"/>
          </w:tcPr>
          <w:p w14:paraId="49BB613F">
            <w:pPr>
              <w:jc w:val="left"/>
              <w:rPr>
                <w:rFonts w:ascii="宋体" w:hAnsi="宋体" w:cs="宋体"/>
              </w:rPr>
            </w:pPr>
            <w:r>
              <w:rPr>
                <w:rFonts w:hint="eastAsia" w:ascii="宋体" w:hAnsi="宋体" w:cs="宋体"/>
              </w:rPr>
              <w:t xml:space="preserve">信用期限（60天） </w:t>
            </w:r>
          </w:p>
        </w:tc>
      </w:tr>
      <w:tr w14:paraId="3237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865E785">
            <w:pPr>
              <w:jc w:val="left"/>
              <w:rPr>
                <w:rFonts w:ascii="宋体" w:hAnsi="宋体" w:cs="宋体"/>
              </w:rPr>
            </w:pPr>
            <w:r>
              <w:rPr>
                <w:rFonts w:hint="eastAsia" w:ascii="宋体" w:hAnsi="宋体" w:cs="宋体"/>
              </w:rPr>
              <w:t xml:space="preserve">全年销售量（件） </w:t>
            </w:r>
          </w:p>
        </w:tc>
        <w:tc>
          <w:tcPr>
            <w:tcW w:w="1666" w:type="pct"/>
          </w:tcPr>
          <w:p w14:paraId="19C8CDFE">
            <w:pPr>
              <w:jc w:val="left"/>
              <w:rPr>
                <w:rFonts w:ascii="宋体" w:hAnsi="宋体" w:cs="宋体"/>
              </w:rPr>
            </w:pPr>
            <w:r>
              <w:rPr>
                <w:rFonts w:hint="eastAsia" w:ascii="宋体" w:hAnsi="宋体" w:cs="宋体"/>
              </w:rPr>
              <w:t xml:space="preserve">100000 </w:t>
            </w:r>
          </w:p>
        </w:tc>
        <w:tc>
          <w:tcPr>
            <w:tcW w:w="1666" w:type="pct"/>
          </w:tcPr>
          <w:p w14:paraId="61BC4049">
            <w:pPr>
              <w:jc w:val="left"/>
              <w:rPr>
                <w:rFonts w:ascii="宋体" w:hAnsi="宋体" w:cs="宋体"/>
              </w:rPr>
            </w:pPr>
            <w:r>
              <w:rPr>
                <w:rFonts w:hint="eastAsia" w:ascii="宋体" w:hAnsi="宋体" w:cs="宋体"/>
              </w:rPr>
              <w:t xml:space="preserve">120000 </w:t>
            </w:r>
          </w:p>
        </w:tc>
      </w:tr>
      <w:tr w14:paraId="539F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0E894ADE">
            <w:pPr>
              <w:jc w:val="left"/>
              <w:rPr>
                <w:rFonts w:ascii="宋体" w:hAnsi="宋体" w:cs="宋体"/>
              </w:rPr>
            </w:pPr>
            <w:r>
              <w:rPr>
                <w:rFonts w:hint="eastAsia" w:ascii="宋体" w:hAnsi="宋体" w:cs="宋体"/>
              </w:rPr>
              <w:t xml:space="preserve">全年销售额（单价5元） </w:t>
            </w:r>
          </w:p>
        </w:tc>
        <w:tc>
          <w:tcPr>
            <w:tcW w:w="1666" w:type="pct"/>
          </w:tcPr>
          <w:p w14:paraId="2C3390E4">
            <w:pPr>
              <w:jc w:val="left"/>
              <w:rPr>
                <w:rFonts w:ascii="宋体" w:hAnsi="宋体" w:cs="宋体"/>
              </w:rPr>
            </w:pPr>
            <w:r>
              <w:rPr>
                <w:rFonts w:hint="eastAsia" w:ascii="宋体" w:hAnsi="宋体" w:cs="宋体"/>
              </w:rPr>
              <w:t xml:space="preserve">500000 </w:t>
            </w:r>
          </w:p>
        </w:tc>
        <w:tc>
          <w:tcPr>
            <w:tcW w:w="1666" w:type="pct"/>
          </w:tcPr>
          <w:p w14:paraId="430CDF9A">
            <w:pPr>
              <w:jc w:val="left"/>
              <w:rPr>
                <w:rFonts w:ascii="宋体" w:hAnsi="宋体" w:cs="宋体"/>
              </w:rPr>
            </w:pPr>
            <w:r>
              <w:rPr>
                <w:rFonts w:hint="eastAsia" w:ascii="宋体" w:hAnsi="宋体" w:cs="宋体"/>
              </w:rPr>
              <w:t xml:space="preserve">600000 </w:t>
            </w:r>
          </w:p>
        </w:tc>
      </w:tr>
      <w:tr w14:paraId="5C6F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09C901AE">
            <w:pPr>
              <w:jc w:val="left"/>
              <w:rPr>
                <w:rFonts w:ascii="宋体" w:hAnsi="宋体" w:cs="宋体"/>
              </w:rPr>
            </w:pPr>
            <w:r>
              <w:rPr>
                <w:rFonts w:hint="eastAsia" w:ascii="宋体" w:hAnsi="宋体" w:cs="宋体"/>
              </w:rPr>
              <w:t xml:space="preserve">变动成本（每件4元） </w:t>
            </w:r>
          </w:p>
        </w:tc>
        <w:tc>
          <w:tcPr>
            <w:tcW w:w="1666" w:type="pct"/>
          </w:tcPr>
          <w:p w14:paraId="53F9E111">
            <w:pPr>
              <w:jc w:val="left"/>
              <w:rPr>
                <w:rFonts w:ascii="宋体" w:hAnsi="宋体" w:cs="宋体"/>
              </w:rPr>
            </w:pPr>
            <w:r>
              <w:rPr>
                <w:rFonts w:hint="eastAsia" w:ascii="宋体" w:hAnsi="宋体" w:cs="宋体"/>
              </w:rPr>
              <w:t xml:space="preserve">400000 </w:t>
            </w:r>
          </w:p>
        </w:tc>
        <w:tc>
          <w:tcPr>
            <w:tcW w:w="1666" w:type="pct"/>
          </w:tcPr>
          <w:p w14:paraId="727F5C3D">
            <w:pPr>
              <w:jc w:val="left"/>
              <w:rPr>
                <w:rFonts w:ascii="宋体" w:hAnsi="宋体" w:cs="宋体"/>
              </w:rPr>
            </w:pPr>
            <w:r>
              <w:rPr>
                <w:rFonts w:hint="eastAsia" w:ascii="宋体" w:hAnsi="宋体" w:cs="宋体"/>
              </w:rPr>
              <w:t xml:space="preserve">480000 </w:t>
            </w:r>
          </w:p>
        </w:tc>
      </w:tr>
      <w:tr w14:paraId="031C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58468AF0">
            <w:pPr>
              <w:jc w:val="left"/>
              <w:rPr>
                <w:rFonts w:ascii="宋体" w:hAnsi="宋体" w:cs="宋体"/>
              </w:rPr>
            </w:pPr>
            <w:r>
              <w:rPr>
                <w:rFonts w:hint="eastAsia" w:ascii="宋体" w:hAnsi="宋体" w:cs="宋体"/>
              </w:rPr>
              <w:t xml:space="preserve">固定成本 </w:t>
            </w:r>
          </w:p>
        </w:tc>
        <w:tc>
          <w:tcPr>
            <w:tcW w:w="1666" w:type="pct"/>
          </w:tcPr>
          <w:p w14:paraId="27B143D2">
            <w:pPr>
              <w:jc w:val="left"/>
              <w:rPr>
                <w:rFonts w:ascii="宋体" w:hAnsi="宋体" w:cs="宋体"/>
              </w:rPr>
            </w:pPr>
            <w:r>
              <w:rPr>
                <w:rFonts w:hint="eastAsia" w:ascii="宋体" w:hAnsi="宋体" w:cs="宋体"/>
              </w:rPr>
              <w:t xml:space="preserve">50000 </w:t>
            </w:r>
          </w:p>
        </w:tc>
        <w:tc>
          <w:tcPr>
            <w:tcW w:w="1666" w:type="pct"/>
          </w:tcPr>
          <w:p w14:paraId="2DF877E0">
            <w:pPr>
              <w:jc w:val="left"/>
              <w:rPr>
                <w:rFonts w:ascii="宋体" w:hAnsi="宋体" w:cs="宋体"/>
              </w:rPr>
            </w:pPr>
            <w:r>
              <w:rPr>
                <w:rFonts w:hint="eastAsia" w:ascii="宋体" w:hAnsi="宋体" w:cs="宋体"/>
              </w:rPr>
              <w:t xml:space="preserve">52000 </w:t>
            </w:r>
          </w:p>
        </w:tc>
      </w:tr>
      <w:tr w14:paraId="792B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810AD0D">
            <w:pPr>
              <w:jc w:val="left"/>
              <w:rPr>
                <w:rFonts w:ascii="宋体" w:hAnsi="宋体" w:cs="宋体"/>
              </w:rPr>
            </w:pPr>
            <w:r>
              <w:rPr>
                <w:rFonts w:hint="eastAsia" w:ascii="宋体" w:hAnsi="宋体" w:cs="宋体"/>
              </w:rPr>
              <w:t xml:space="preserve">可能发生的收账费用（元） </w:t>
            </w:r>
          </w:p>
        </w:tc>
        <w:tc>
          <w:tcPr>
            <w:tcW w:w="1666" w:type="pct"/>
          </w:tcPr>
          <w:p w14:paraId="73892B50">
            <w:pPr>
              <w:jc w:val="left"/>
              <w:rPr>
                <w:rFonts w:ascii="宋体" w:hAnsi="宋体" w:cs="宋体"/>
              </w:rPr>
            </w:pPr>
            <w:r>
              <w:rPr>
                <w:rFonts w:hint="eastAsia" w:ascii="宋体" w:hAnsi="宋体" w:cs="宋体"/>
              </w:rPr>
              <w:t xml:space="preserve">3000 </w:t>
            </w:r>
          </w:p>
        </w:tc>
        <w:tc>
          <w:tcPr>
            <w:tcW w:w="1666" w:type="pct"/>
          </w:tcPr>
          <w:p w14:paraId="2DCF1A09">
            <w:pPr>
              <w:jc w:val="left"/>
              <w:rPr>
                <w:rFonts w:ascii="宋体" w:hAnsi="宋体" w:cs="宋体"/>
              </w:rPr>
            </w:pPr>
            <w:r>
              <w:rPr>
                <w:rFonts w:hint="eastAsia" w:ascii="宋体" w:hAnsi="宋体" w:cs="宋体"/>
              </w:rPr>
              <w:t xml:space="preserve">4000 </w:t>
            </w:r>
          </w:p>
        </w:tc>
      </w:tr>
      <w:tr w14:paraId="3DAC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5B9495CF">
            <w:pPr>
              <w:jc w:val="left"/>
              <w:rPr>
                <w:rFonts w:ascii="宋体" w:hAnsi="宋体" w:cs="宋体"/>
              </w:rPr>
            </w:pPr>
            <w:r>
              <w:rPr>
                <w:rFonts w:hint="eastAsia" w:ascii="宋体" w:hAnsi="宋体" w:cs="宋体"/>
              </w:rPr>
              <w:t xml:space="preserve">可能发生的坏账损失（元） </w:t>
            </w:r>
          </w:p>
        </w:tc>
        <w:tc>
          <w:tcPr>
            <w:tcW w:w="1666" w:type="pct"/>
          </w:tcPr>
          <w:p w14:paraId="046BFA26">
            <w:pPr>
              <w:jc w:val="left"/>
              <w:rPr>
                <w:rFonts w:ascii="宋体" w:hAnsi="宋体" w:cs="宋体"/>
              </w:rPr>
            </w:pPr>
            <w:r>
              <w:rPr>
                <w:rFonts w:hint="eastAsia" w:ascii="宋体" w:hAnsi="宋体" w:cs="宋体"/>
              </w:rPr>
              <w:t xml:space="preserve">5000 </w:t>
            </w:r>
          </w:p>
        </w:tc>
        <w:tc>
          <w:tcPr>
            <w:tcW w:w="1666" w:type="pct"/>
          </w:tcPr>
          <w:p w14:paraId="08D07877">
            <w:pPr>
              <w:jc w:val="left"/>
              <w:rPr>
                <w:rFonts w:ascii="宋体" w:hAnsi="宋体" w:cs="宋体"/>
              </w:rPr>
            </w:pPr>
            <w:r>
              <w:rPr>
                <w:rFonts w:hint="eastAsia" w:ascii="宋体" w:hAnsi="宋体" w:cs="宋体"/>
              </w:rPr>
              <w:t xml:space="preserve">9000 </w:t>
            </w:r>
          </w:p>
        </w:tc>
      </w:tr>
    </w:tbl>
    <w:p w14:paraId="78056CD1">
      <w:pPr>
        <w:jc w:val="left"/>
        <w:rPr>
          <w:rFonts w:ascii="宋体" w:hAnsi="宋体" w:cs="宋体"/>
        </w:rPr>
      </w:pPr>
      <w:r>
        <w:rPr>
          <w:rFonts w:hint="eastAsia" w:ascii="宋体" w:hAnsi="宋体" w:cs="宋体"/>
        </w:rPr>
        <w:t>要求计算：（1）盈利增加，（2）成本费用增加，（3）增加的税前损益。</w:t>
      </w:r>
    </w:p>
    <w:p w14:paraId="7601D63A">
      <w:pPr>
        <w:jc w:val="left"/>
        <w:rPr>
          <w:rFonts w:ascii="宋体" w:hAnsi="宋体" w:cs="宋体"/>
        </w:rPr>
      </w:pPr>
      <w:r>
        <w:rPr>
          <w:rFonts w:hint="eastAsia" w:ascii="宋体" w:hAnsi="宋体" w:cs="宋体"/>
        </w:rPr>
        <w:t>答案：（1）盈利增加＝增加的边际贡献－增加的固定成本</w:t>
      </w:r>
    </w:p>
    <w:p w14:paraId="5DB2BB3E">
      <w:pPr>
        <w:jc w:val="left"/>
        <w:rPr>
          <w:rFonts w:ascii="宋体" w:hAnsi="宋体" w:cs="宋体"/>
        </w:rPr>
      </w:pPr>
      <w:r>
        <w:rPr>
          <w:rFonts w:hint="eastAsia" w:ascii="宋体" w:hAnsi="宋体" w:cs="宋体"/>
        </w:rPr>
        <w:t>＝（120 000－100 000）×（5－4）－（52 000－50 000）＝18 000（元）</w:t>
      </w:r>
    </w:p>
    <w:p w14:paraId="43F577DF">
      <w:pPr>
        <w:jc w:val="left"/>
        <w:rPr>
          <w:rFonts w:ascii="宋体" w:hAnsi="宋体" w:cs="宋体"/>
        </w:rPr>
      </w:pPr>
      <w:r>
        <w:rPr>
          <w:rFonts w:hint="eastAsia" w:ascii="宋体" w:hAnsi="宋体" w:cs="宋体"/>
        </w:rPr>
        <w:t>（2）成本费用增加</w:t>
      </w:r>
    </w:p>
    <w:p w14:paraId="2838AEAB">
      <w:pPr>
        <w:jc w:val="left"/>
        <w:rPr>
          <w:rFonts w:ascii="宋体" w:hAnsi="宋体" w:cs="宋体"/>
        </w:rPr>
      </w:pPr>
      <w:r>
        <w:rPr>
          <w:rFonts w:hint="eastAsia" w:ascii="宋体" w:hAnsi="宋体" w:cs="宋体"/>
        </w:rPr>
        <w:t>　计算应收账款机会成本的增加</w:t>
      </w:r>
    </w:p>
    <w:p w14:paraId="38462B2D">
      <w:pPr>
        <w:jc w:val="left"/>
        <w:rPr>
          <w:rFonts w:ascii="宋体" w:hAnsi="宋体" w:cs="宋体"/>
        </w:rPr>
      </w:pPr>
      <w:r>
        <w:rPr>
          <w:rFonts w:hint="eastAsia" w:ascii="宋体" w:hAnsi="宋体" w:cs="宋体"/>
        </w:rPr>
        <w:t>　变动成本率＝4/5×100%＝80%</w:t>
      </w:r>
    </w:p>
    <w:p w14:paraId="2BB008F1">
      <w:pPr>
        <w:jc w:val="left"/>
        <w:rPr>
          <w:rFonts w:ascii="宋体" w:hAnsi="宋体" w:cs="宋体"/>
        </w:rPr>
      </w:pPr>
      <w:r>
        <w:rPr>
          <w:rFonts w:hint="eastAsia" w:ascii="宋体" w:hAnsi="宋体" w:cs="宋体"/>
        </w:rPr>
        <w:t>改变信用期限导致的应收账款机会成本增加＝60天信用期应计利息－30天信用期应计利息</w:t>
      </w:r>
    </w:p>
    <w:p w14:paraId="1EDC6E77">
      <w:pPr>
        <w:jc w:val="left"/>
        <w:rPr>
          <w:rFonts w:ascii="宋体" w:hAnsi="宋体" w:cs="宋体"/>
        </w:rPr>
      </w:pPr>
      <w:r>
        <w:rPr>
          <w:rFonts w:hint="eastAsia" w:ascii="宋体" w:hAnsi="宋体" w:cs="宋体"/>
        </w:rPr>
        <w:t>＝600 000/360×60×80%×15%－500 000/360×30×80%×15%＝7 000（元）</w:t>
      </w:r>
    </w:p>
    <w:p w14:paraId="5FFEB1AE">
      <w:pPr>
        <w:jc w:val="left"/>
        <w:rPr>
          <w:rFonts w:ascii="宋体" w:hAnsi="宋体" w:cs="宋体"/>
        </w:rPr>
      </w:pPr>
      <w:r>
        <w:rPr>
          <w:rFonts w:hint="eastAsia" w:ascii="宋体" w:hAnsi="宋体" w:cs="宋体"/>
        </w:rPr>
        <w:t>收账费用增加＝4 000－3 000＝1 000（元）</w:t>
      </w:r>
    </w:p>
    <w:p w14:paraId="011A29A9">
      <w:pPr>
        <w:jc w:val="left"/>
        <w:rPr>
          <w:rFonts w:ascii="宋体" w:hAnsi="宋体" w:cs="宋体"/>
        </w:rPr>
      </w:pPr>
      <w:r>
        <w:rPr>
          <w:rFonts w:hint="eastAsia" w:ascii="宋体" w:hAnsi="宋体" w:cs="宋体"/>
        </w:rPr>
        <w:t>坏账损失增加＝9 000－5 000＝4 000（元）</w:t>
      </w:r>
    </w:p>
    <w:p w14:paraId="77E829A4">
      <w:pPr>
        <w:jc w:val="left"/>
        <w:rPr>
          <w:rFonts w:ascii="宋体" w:hAnsi="宋体" w:cs="宋体"/>
        </w:rPr>
      </w:pPr>
      <w:r>
        <w:rPr>
          <w:rFonts w:hint="eastAsia" w:ascii="宋体" w:hAnsi="宋体" w:cs="宋体"/>
        </w:rPr>
        <w:t>（3）放宽信用期增加的税前损益＝盈利增加－成本费用增加</w:t>
      </w:r>
    </w:p>
    <w:p w14:paraId="6339345E">
      <w:pPr>
        <w:jc w:val="left"/>
        <w:rPr>
          <w:rFonts w:ascii="宋体" w:hAnsi="宋体" w:cs="宋体"/>
        </w:rPr>
      </w:pPr>
      <w:r>
        <w:rPr>
          <w:rFonts w:hint="eastAsia" w:ascii="宋体" w:hAnsi="宋体" w:cs="宋体"/>
        </w:rPr>
        <w:t>＝利润增加-应收账款机会成本的增加-收账费用增加-坏账损失增加</w:t>
      </w:r>
    </w:p>
    <w:p w14:paraId="35C5BE6A">
      <w:pPr>
        <w:jc w:val="left"/>
        <w:rPr>
          <w:rFonts w:ascii="宋体" w:hAnsi="宋体" w:cs="宋体"/>
        </w:rPr>
      </w:pPr>
      <w:r>
        <w:rPr>
          <w:rFonts w:hint="eastAsia" w:ascii="宋体" w:hAnsi="宋体" w:cs="宋体"/>
        </w:rPr>
        <w:t>＝18 000－7 000－1 000－4 000＝6 000（元）</w:t>
      </w:r>
    </w:p>
    <w:p w14:paraId="1FE869E1">
      <w:pPr>
        <w:jc w:val="left"/>
        <w:rPr>
          <w:rFonts w:hint="eastAsia" w:ascii="宋体" w:hAnsi="宋体" w:cs="宋体"/>
        </w:rPr>
      </w:pPr>
      <w:r>
        <w:rPr>
          <w:rFonts w:hint="eastAsia" w:ascii="宋体" w:hAnsi="宋体" w:cs="宋体"/>
        </w:rPr>
        <w:t>由于放宽信用期增加的税前损益大于0，故应放宽信用期，即采用60天信用期。</w:t>
      </w:r>
    </w:p>
    <w:p w14:paraId="57FB310B">
      <w:pPr>
        <w:overflowPunct w:val="0"/>
        <w:jc w:val="center"/>
        <w:rPr>
          <w:rFonts w:ascii="宋体" w:hAnsi="宋体" w:cs="宋体"/>
          <w:b/>
          <w:bCs/>
        </w:rPr>
      </w:pPr>
      <w:r>
        <w:rPr>
          <w:rFonts w:hint="eastAsia" w:ascii="宋体" w:hAnsi="宋体" w:cs="宋体"/>
          <w:b/>
          <w:bCs/>
        </w:rPr>
        <w:t>第三节  应收账款管理</w:t>
      </w:r>
    </w:p>
    <w:p w14:paraId="35A2C915">
      <w:pPr>
        <w:jc w:val="left"/>
        <w:rPr>
          <w:rFonts w:ascii="宋体" w:hAnsi="宋体" w:cs="宋体"/>
        </w:rPr>
      </w:pPr>
      <w:r>
        <w:rPr>
          <w:rFonts w:hint="eastAsia" w:ascii="宋体" w:hAnsi="宋体" w:cs="宋体"/>
          <w:color w:val="FF0000"/>
        </w:rPr>
        <w:t>【续教材例题7-5】</w:t>
      </w:r>
      <w:r>
        <w:rPr>
          <w:rFonts w:hint="eastAsia" w:ascii="宋体" w:hAnsi="宋体" w:cs="宋体"/>
        </w:rPr>
        <w:t>假设信用期由30天改为60天，由于销售量的增加，平均存货水平将从9000件上升到20000件，每件存货按变动成本3.8万元计算，其他情况不变。</w:t>
      </w:r>
    </w:p>
    <w:p w14:paraId="3A812D1A">
      <w:pPr>
        <w:jc w:val="left"/>
        <w:rPr>
          <w:rFonts w:ascii="宋体" w:hAnsi="宋体" w:cs="宋体"/>
        </w:rPr>
      </w:pPr>
      <w:r>
        <w:rPr>
          <w:rFonts w:hint="eastAsia" w:ascii="宋体" w:hAnsi="宋体" w:cs="宋体"/>
          <w:color w:val="FF0000"/>
        </w:rPr>
        <w:t>答案：</w:t>
      </w:r>
      <w:r>
        <w:rPr>
          <w:rFonts w:hint="eastAsia" w:ascii="宋体" w:hAnsi="宋体" w:cs="宋体"/>
        </w:rPr>
        <w:t>由于增添了新的存货增加因素，需要在原来分析的基础上，再考虑存货增加而多占用资金所带来的影响，重新计算放宽信用期增加的税前损益。</w:t>
      </w:r>
    </w:p>
    <w:p w14:paraId="34EC8991">
      <w:pPr>
        <w:jc w:val="left"/>
        <w:rPr>
          <w:rFonts w:ascii="宋体" w:hAnsi="宋体" w:cs="宋体"/>
        </w:rPr>
      </w:pPr>
      <w:r>
        <w:rPr>
          <w:rFonts w:hint="eastAsia" w:ascii="宋体" w:hAnsi="宋体" w:cs="宋体"/>
        </w:rPr>
        <w:t>存货增加占用资金的应计利息=（20000-9000）×3.8×15%=6270（万元）</w:t>
      </w:r>
    </w:p>
    <w:p w14:paraId="78A75250">
      <w:pPr>
        <w:jc w:val="left"/>
        <w:rPr>
          <w:rFonts w:ascii="宋体" w:hAnsi="宋体" w:cs="宋体"/>
        </w:rPr>
      </w:pPr>
      <w:r>
        <w:rPr>
          <w:rFonts w:hint="eastAsia" w:ascii="宋体" w:hAnsi="宋体" w:cs="宋体"/>
        </w:rPr>
        <w:t>放宽信用期增加的税前损益=6000-6270=-270（万元）</w:t>
      </w:r>
    </w:p>
    <w:p w14:paraId="2A95F188">
      <w:pPr>
        <w:jc w:val="left"/>
        <w:rPr>
          <w:rFonts w:ascii="宋体" w:hAnsi="宋体" w:cs="宋体"/>
        </w:rPr>
      </w:pPr>
      <w:r>
        <w:rPr>
          <w:rFonts w:hint="eastAsia" w:ascii="宋体" w:hAnsi="宋体" w:cs="宋体"/>
        </w:rPr>
        <w:t>因为放宽信用期增加的税前损益小于0，所以考虑增加平均存货这个因素后，不应该采用60天的信用期。</w:t>
      </w:r>
    </w:p>
    <w:p w14:paraId="4D41BE79">
      <w:pPr>
        <w:jc w:val="left"/>
        <w:rPr>
          <w:rFonts w:ascii="宋体" w:hAnsi="宋体" w:cs="宋体"/>
          <w:color w:val="FF0000"/>
        </w:rPr>
      </w:pPr>
      <w:r>
        <w:rPr>
          <w:rFonts w:hint="eastAsia" w:ascii="宋体" w:hAnsi="宋体" w:cs="宋体"/>
          <w:color w:val="FF0000"/>
        </w:rPr>
        <w:t>2.折扣条件</w:t>
      </w:r>
    </w:p>
    <w:p w14:paraId="0EB4262E">
      <w:pPr>
        <w:jc w:val="left"/>
        <w:rPr>
          <w:rFonts w:ascii="宋体" w:hAnsi="宋体" w:cs="宋体"/>
        </w:rPr>
      </w:pPr>
      <w:r>
        <w:rPr>
          <w:rFonts w:hint="eastAsia" w:ascii="宋体" w:hAnsi="宋体" w:cs="宋体"/>
        </w:rPr>
        <w:t>折扣条件包括折扣期限和现金折扣两方面。折扣期限是为顾客规定的可享受现金折扣的付款时间。现金折扣的表现常用如5/10、3/20、N/30这样的符号。</w:t>
      </w:r>
    </w:p>
    <w:p w14:paraId="30100FF2">
      <w:pPr>
        <w:jc w:val="left"/>
        <w:rPr>
          <w:rFonts w:ascii="宋体" w:hAnsi="宋体" w:cs="宋体"/>
        </w:rPr>
      </w:pPr>
      <w:r>
        <w:rPr>
          <w:rFonts w:hint="eastAsia" w:ascii="宋体" w:hAnsi="宋体" w:cs="宋体"/>
        </w:rPr>
        <w:t>现金折扣的主要目的在于吸引顾客为享受优惠而提前付款，缩短企业的平均收款期。另外，现金折扣也能招揽一些视折扣为减价出售的顾客前来购货，借此扩大销售量。</w:t>
      </w:r>
    </w:p>
    <w:p w14:paraId="3B2BD35E">
      <w:pPr>
        <w:jc w:val="left"/>
        <w:rPr>
          <w:rFonts w:ascii="宋体" w:hAnsi="宋体" w:cs="宋体"/>
          <w:color w:val="FF0000"/>
        </w:rPr>
      </w:pPr>
      <w:r>
        <w:rPr>
          <w:rFonts w:hint="eastAsia" w:ascii="宋体" w:hAnsi="宋体" w:cs="宋体"/>
          <w:color w:val="FF0000"/>
        </w:rPr>
        <w:t>现金折扣成本增加</w:t>
      </w:r>
    </w:p>
    <w:p w14:paraId="5F617817">
      <w:pPr>
        <w:jc w:val="left"/>
        <w:rPr>
          <w:rFonts w:ascii="宋体" w:hAnsi="宋体" w:cs="宋体"/>
        </w:rPr>
      </w:pPr>
      <w:r>
        <w:rPr>
          <w:rFonts w:hint="eastAsia" w:ascii="宋体" w:hAnsi="宋体" w:cs="宋体"/>
        </w:rPr>
        <w:t>＝新的销售水平×享受现金折扣的顾客比例×新的现金折扣率－旧的销售水平×享受现金折扣的顾客比例×旧的现金折扣率</w:t>
      </w:r>
    </w:p>
    <w:p w14:paraId="4F0B6077">
      <w:pPr>
        <w:jc w:val="left"/>
        <w:rPr>
          <w:rFonts w:ascii="宋体" w:hAnsi="宋体" w:cs="宋体"/>
        </w:rPr>
      </w:pPr>
      <w:r>
        <w:rPr>
          <w:rFonts w:hint="eastAsia" w:ascii="宋体" w:hAnsi="宋体" w:cs="宋体"/>
          <w:color w:val="FF0000"/>
        </w:rPr>
        <w:t>【教材例题7-6】</w:t>
      </w:r>
      <w:r>
        <w:rPr>
          <w:rFonts w:hint="eastAsia" w:ascii="宋体" w:hAnsi="宋体" w:cs="宋体"/>
        </w:rPr>
        <w:t>假设该企业在放宽信用期的同时，为了吸引顾客尽早付款，提出了0.8/30，N/60的现金折扣条件，估计会有一半的顾客（按60天信用期所能实现的销售量计算）将享受现金折扣优惠。等风险投资的最低收益率为15%，其他有关数据见表。</w:t>
      </w:r>
    </w:p>
    <w:p w14:paraId="4B8DF6DE">
      <w:pPr>
        <w:jc w:val="left"/>
        <w:rPr>
          <w:rFonts w:ascii="宋体" w:hAnsi="宋体" w:cs="宋体"/>
        </w:rPr>
      </w:pPr>
      <w:r>
        <w:rPr>
          <w:rFonts w:hint="eastAsia" w:ascii="宋体" w:hAnsi="宋体" w:cs="宋体"/>
        </w:rPr>
        <w:t>信用期决策数据</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3379"/>
        <w:gridCol w:w="3379"/>
      </w:tblGrid>
      <w:tr w14:paraId="69E1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563CF5A2">
            <w:pPr>
              <w:jc w:val="left"/>
              <w:rPr>
                <w:rFonts w:ascii="宋体" w:hAnsi="宋体" w:cs="宋体"/>
              </w:rPr>
            </w:pPr>
            <w:r>
              <w:rPr>
                <w:rFonts w:hint="eastAsia" w:ascii="宋体" w:hAnsi="宋体" w:cs="宋体"/>
              </w:rPr>
              <w:t xml:space="preserve">项目 </w:t>
            </w:r>
          </w:p>
        </w:tc>
        <w:tc>
          <w:tcPr>
            <w:tcW w:w="1666" w:type="pct"/>
          </w:tcPr>
          <w:p w14:paraId="11901A44">
            <w:pPr>
              <w:jc w:val="left"/>
              <w:rPr>
                <w:rFonts w:ascii="宋体" w:hAnsi="宋体" w:cs="宋体"/>
              </w:rPr>
            </w:pPr>
            <w:r>
              <w:rPr>
                <w:rFonts w:hint="eastAsia" w:ascii="宋体" w:hAnsi="宋体" w:cs="宋体"/>
              </w:rPr>
              <w:t xml:space="preserve">信用期限（30天） </w:t>
            </w:r>
          </w:p>
        </w:tc>
        <w:tc>
          <w:tcPr>
            <w:tcW w:w="1666" w:type="pct"/>
          </w:tcPr>
          <w:p w14:paraId="10E119DC">
            <w:pPr>
              <w:jc w:val="left"/>
              <w:rPr>
                <w:rFonts w:ascii="宋体" w:hAnsi="宋体" w:cs="宋体"/>
              </w:rPr>
            </w:pPr>
            <w:r>
              <w:rPr>
                <w:rFonts w:hint="eastAsia" w:ascii="宋体" w:hAnsi="宋体" w:cs="宋体"/>
              </w:rPr>
              <w:t xml:space="preserve">信用期限（60天） </w:t>
            </w:r>
          </w:p>
        </w:tc>
      </w:tr>
      <w:tr w14:paraId="2112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651D7A01">
            <w:pPr>
              <w:jc w:val="left"/>
              <w:rPr>
                <w:rFonts w:ascii="宋体" w:hAnsi="宋体" w:cs="宋体"/>
              </w:rPr>
            </w:pPr>
            <w:r>
              <w:rPr>
                <w:rFonts w:hint="eastAsia" w:ascii="宋体" w:hAnsi="宋体" w:cs="宋体"/>
              </w:rPr>
              <w:t xml:space="preserve">全年销售量（件） </w:t>
            </w:r>
          </w:p>
        </w:tc>
        <w:tc>
          <w:tcPr>
            <w:tcW w:w="1666" w:type="pct"/>
          </w:tcPr>
          <w:p w14:paraId="56E767D4">
            <w:pPr>
              <w:jc w:val="left"/>
              <w:rPr>
                <w:rFonts w:ascii="宋体" w:hAnsi="宋体" w:cs="宋体"/>
              </w:rPr>
            </w:pPr>
            <w:r>
              <w:rPr>
                <w:rFonts w:hint="eastAsia" w:ascii="宋体" w:hAnsi="宋体" w:cs="宋体"/>
              </w:rPr>
              <w:t xml:space="preserve">100000 </w:t>
            </w:r>
          </w:p>
        </w:tc>
        <w:tc>
          <w:tcPr>
            <w:tcW w:w="1666" w:type="pct"/>
          </w:tcPr>
          <w:p w14:paraId="577B87F6">
            <w:pPr>
              <w:jc w:val="left"/>
              <w:rPr>
                <w:rFonts w:ascii="宋体" w:hAnsi="宋体" w:cs="宋体"/>
              </w:rPr>
            </w:pPr>
            <w:r>
              <w:rPr>
                <w:rFonts w:hint="eastAsia" w:ascii="宋体" w:hAnsi="宋体" w:cs="宋体"/>
              </w:rPr>
              <w:t xml:space="preserve">120000 </w:t>
            </w:r>
          </w:p>
        </w:tc>
      </w:tr>
      <w:tr w14:paraId="61CB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173D72E">
            <w:pPr>
              <w:jc w:val="left"/>
              <w:rPr>
                <w:rFonts w:ascii="宋体" w:hAnsi="宋体" w:cs="宋体"/>
              </w:rPr>
            </w:pPr>
            <w:r>
              <w:rPr>
                <w:rFonts w:hint="eastAsia" w:ascii="宋体" w:hAnsi="宋体" w:cs="宋体"/>
              </w:rPr>
              <w:t xml:space="preserve">全年销售额（单价5元） </w:t>
            </w:r>
          </w:p>
        </w:tc>
        <w:tc>
          <w:tcPr>
            <w:tcW w:w="1666" w:type="pct"/>
          </w:tcPr>
          <w:p w14:paraId="56C220BB">
            <w:pPr>
              <w:jc w:val="left"/>
              <w:rPr>
                <w:rFonts w:ascii="宋体" w:hAnsi="宋体" w:cs="宋体"/>
              </w:rPr>
            </w:pPr>
            <w:r>
              <w:rPr>
                <w:rFonts w:hint="eastAsia" w:ascii="宋体" w:hAnsi="宋体" w:cs="宋体"/>
              </w:rPr>
              <w:t xml:space="preserve">500000 </w:t>
            </w:r>
          </w:p>
        </w:tc>
        <w:tc>
          <w:tcPr>
            <w:tcW w:w="1666" w:type="pct"/>
          </w:tcPr>
          <w:p w14:paraId="30DA89CE">
            <w:pPr>
              <w:jc w:val="left"/>
              <w:rPr>
                <w:rFonts w:ascii="宋体" w:hAnsi="宋体" w:cs="宋体"/>
              </w:rPr>
            </w:pPr>
            <w:r>
              <w:rPr>
                <w:rFonts w:hint="eastAsia" w:ascii="宋体" w:hAnsi="宋体" w:cs="宋体"/>
              </w:rPr>
              <w:t xml:space="preserve">600000 </w:t>
            </w:r>
          </w:p>
        </w:tc>
      </w:tr>
      <w:tr w14:paraId="2CD7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126BA29">
            <w:pPr>
              <w:jc w:val="left"/>
              <w:rPr>
                <w:rFonts w:ascii="宋体" w:hAnsi="宋体" w:cs="宋体"/>
              </w:rPr>
            </w:pPr>
            <w:r>
              <w:rPr>
                <w:rFonts w:hint="eastAsia" w:ascii="宋体" w:hAnsi="宋体" w:cs="宋体"/>
              </w:rPr>
              <w:t xml:space="preserve">变动成本（每件4元） </w:t>
            </w:r>
          </w:p>
        </w:tc>
        <w:tc>
          <w:tcPr>
            <w:tcW w:w="1666" w:type="pct"/>
          </w:tcPr>
          <w:p w14:paraId="55B708D4">
            <w:pPr>
              <w:jc w:val="left"/>
              <w:rPr>
                <w:rFonts w:ascii="宋体" w:hAnsi="宋体" w:cs="宋体"/>
              </w:rPr>
            </w:pPr>
            <w:r>
              <w:rPr>
                <w:rFonts w:hint="eastAsia" w:ascii="宋体" w:hAnsi="宋体" w:cs="宋体"/>
              </w:rPr>
              <w:t xml:space="preserve">400000 </w:t>
            </w:r>
          </w:p>
        </w:tc>
        <w:tc>
          <w:tcPr>
            <w:tcW w:w="1666" w:type="pct"/>
          </w:tcPr>
          <w:p w14:paraId="588595C1">
            <w:pPr>
              <w:jc w:val="left"/>
              <w:rPr>
                <w:rFonts w:ascii="宋体" w:hAnsi="宋体" w:cs="宋体"/>
              </w:rPr>
            </w:pPr>
            <w:r>
              <w:rPr>
                <w:rFonts w:hint="eastAsia" w:ascii="宋体" w:hAnsi="宋体" w:cs="宋体"/>
              </w:rPr>
              <w:t xml:space="preserve">480000 </w:t>
            </w:r>
          </w:p>
        </w:tc>
      </w:tr>
      <w:tr w14:paraId="68DB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A91E6BE">
            <w:pPr>
              <w:jc w:val="left"/>
              <w:rPr>
                <w:rFonts w:ascii="宋体" w:hAnsi="宋体" w:cs="宋体"/>
              </w:rPr>
            </w:pPr>
            <w:r>
              <w:rPr>
                <w:rFonts w:hint="eastAsia" w:ascii="宋体" w:hAnsi="宋体" w:cs="宋体"/>
              </w:rPr>
              <w:t xml:space="preserve">固定成本 </w:t>
            </w:r>
          </w:p>
        </w:tc>
        <w:tc>
          <w:tcPr>
            <w:tcW w:w="1666" w:type="pct"/>
          </w:tcPr>
          <w:p w14:paraId="6E8604CC">
            <w:pPr>
              <w:jc w:val="left"/>
              <w:rPr>
                <w:rFonts w:ascii="宋体" w:hAnsi="宋体" w:cs="宋体"/>
              </w:rPr>
            </w:pPr>
            <w:r>
              <w:rPr>
                <w:rFonts w:hint="eastAsia" w:ascii="宋体" w:hAnsi="宋体" w:cs="宋体"/>
              </w:rPr>
              <w:t xml:space="preserve">50000 </w:t>
            </w:r>
          </w:p>
        </w:tc>
        <w:tc>
          <w:tcPr>
            <w:tcW w:w="1666" w:type="pct"/>
          </w:tcPr>
          <w:p w14:paraId="374AD646">
            <w:pPr>
              <w:jc w:val="left"/>
              <w:rPr>
                <w:rFonts w:ascii="宋体" w:hAnsi="宋体" w:cs="宋体"/>
              </w:rPr>
            </w:pPr>
            <w:r>
              <w:rPr>
                <w:rFonts w:hint="eastAsia" w:ascii="宋体" w:hAnsi="宋体" w:cs="宋体"/>
              </w:rPr>
              <w:t xml:space="preserve">52000 </w:t>
            </w:r>
          </w:p>
        </w:tc>
      </w:tr>
      <w:tr w14:paraId="4D819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C83D2B9">
            <w:pPr>
              <w:jc w:val="left"/>
              <w:rPr>
                <w:rFonts w:ascii="宋体" w:hAnsi="宋体" w:cs="宋体"/>
              </w:rPr>
            </w:pPr>
            <w:r>
              <w:rPr>
                <w:rFonts w:hint="eastAsia" w:ascii="宋体" w:hAnsi="宋体" w:cs="宋体"/>
              </w:rPr>
              <w:t xml:space="preserve">可能发生的收账费用（元） </w:t>
            </w:r>
          </w:p>
        </w:tc>
        <w:tc>
          <w:tcPr>
            <w:tcW w:w="1666" w:type="pct"/>
          </w:tcPr>
          <w:p w14:paraId="4E6D8702">
            <w:pPr>
              <w:jc w:val="left"/>
              <w:rPr>
                <w:rFonts w:ascii="宋体" w:hAnsi="宋体" w:cs="宋体"/>
              </w:rPr>
            </w:pPr>
            <w:r>
              <w:rPr>
                <w:rFonts w:hint="eastAsia" w:ascii="宋体" w:hAnsi="宋体" w:cs="宋体"/>
              </w:rPr>
              <w:t xml:space="preserve">3000 </w:t>
            </w:r>
          </w:p>
        </w:tc>
        <w:tc>
          <w:tcPr>
            <w:tcW w:w="1666" w:type="pct"/>
          </w:tcPr>
          <w:p w14:paraId="0253ED65">
            <w:pPr>
              <w:jc w:val="left"/>
              <w:rPr>
                <w:rFonts w:ascii="宋体" w:hAnsi="宋体" w:cs="宋体"/>
              </w:rPr>
            </w:pPr>
            <w:r>
              <w:rPr>
                <w:rFonts w:hint="eastAsia" w:ascii="宋体" w:hAnsi="宋体" w:cs="宋体"/>
              </w:rPr>
              <w:t xml:space="preserve">4000 </w:t>
            </w:r>
          </w:p>
        </w:tc>
      </w:tr>
      <w:tr w14:paraId="31DF5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2F7E179">
            <w:pPr>
              <w:jc w:val="left"/>
              <w:rPr>
                <w:rFonts w:ascii="宋体" w:hAnsi="宋体" w:cs="宋体"/>
              </w:rPr>
            </w:pPr>
            <w:r>
              <w:rPr>
                <w:rFonts w:hint="eastAsia" w:ascii="宋体" w:hAnsi="宋体" w:cs="宋体"/>
              </w:rPr>
              <w:t xml:space="preserve">可能发生的坏账损失（元） </w:t>
            </w:r>
          </w:p>
        </w:tc>
        <w:tc>
          <w:tcPr>
            <w:tcW w:w="1666" w:type="pct"/>
          </w:tcPr>
          <w:p w14:paraId="10112115">
            <w:pPr>
              <w:jc w:val="left"/>
              <w:rPr>
                <w:rFonts w:ascii="宋体" w:hAnsi="宋体" w:cs="宋体"/>
              </w:rPr>
            </w:pPr>
            <w:r>
              <w:rPr>
                <w:rFonts w:hint="eastAsia" w:ascii="宋体" w:hAnsi="宋体" w:cs="宋体"/>
              </w:rPr>
              <w:t xml:space="preserve">5000 </w:t>
            </w:r>
          </w:p>
        </w:tc>
        <w:tc>
          <w:tcPr>
            <w:tcW w:w="1666" w:type="pct"/>
          </w:tcPr>
          <w:p w14:paraId="77304F4B">
            <w:pPr>
              <w:jc w:val="left"/>
              <w:rPr>
                <w:rFonts w:ascii="宋体" w:hAnsi="宋体" w:cs="宋体"/>
              </w:rPr>
            </w:pPr>
            <w:r>
              <w:rPr>
                <w:rFonts w:hint="eastAsia" w:ascii="宋体" w:hAnsi="宋体" w:cs="宋体"/>
              </w:rPr>
              <w:t xml:space="preserve">9000 </w:t>
            </w:r>
          </w:p>
        </w:tc>
      </w:tr>
    </w:tbl>
    <w:p w14:paraId="7A9C1380">
      <w:pPr>
        <w:jc w:val="left"/>
        <w:rPr>
          <w:rFonts w:ascii="宋体" w:hAnsi="宋体" w:cs="宋体"/>
        </w:rPr>
      </w:pPr>
      <w:r>
        <w:rPr>
          <w:rFonts w:hint="eastAsia" w:ascii="宋体" w:hAnsi="宋体" w:cs="宋体"/>
        </w:rPr>
        <w:t>要求计算：（1）盈利增加，（2）成本费用增加，（3）增加的税前损益。</w:t>
      </w:r>
    </w:p>
    <w:p w14:paraId="0A0DA376">
      <w:pPr>
        <w:jc w:val="left"/>
        <w:rPr>
          <w:rFonts w:ascii="宋体" w:hAnsi="宋体" w:cs="宋体"/>
        </w:rPr>
      </w:pPr>
      <w:r>
        <w:rPr>
          <w:rFonts w:hint="eastAsia" w:ascii="宋体" w:hAnsi="宋体" w:cs="宋体"/>
        </w:rPr>
        <w:t>答案：</w:t>
      </w:r>
    </w:p>
    <w:p w14:paraId="3A331698">
      <w:pPr>
        <w:jc w:val="left"/>
        <w:rPr>
          <w:rFonts w:ascii="宋体" w:hAnsi="宋体" w:cs="宋体"/>
        </w:rPr>
      </w:pPr>
      <w:r>
        <w:rPr>
          <w:rFonts w:hint="eastAsia" w:ascii="宋体" w:hAnsi="宋体" w:cs="宋体"/>
        </w:rPr>
        <w:t>（1）盈利增加＝（120 000－100 000）×（5－4）－（52 000－50 000）＝18 000（元）</w:t>
      </w:r>
    </w:p>
    <w:p w14:paraId="6392875C">
      <w:pPr>
        <w:jc w:val="left"/>
        <w:rPr>
          <w:rFonts w:ascii="宋体" w:hAnsi="宋体" w:cs="宋体"/>
        </w:rPr>
      </w:pPr>
      <w:r>
        <w:rPr>
          <w:rFonts w:hint="eastAsia" w:ascii="宋体" w:hAnsi="宋体" w:cs="宋体"/>
        </w:rPr>
        <w:t>（2）计算应收账款占用资金的应计利息增加</w:t>
      </w:r>
    </w:p>
    <w:p w14:paraId="309BC88A">
      <w:pPr>
        <w:jc w:val="left"/>
        <w:rPr>
          <w:rFonts w:ascii="宋体" w:hAnsi="宋体" w:cs="宋体"/>
        </w:rPr>
      </w:pPr>
      <w:r>
        <w:rPr>
          <w:rFonts w:hint="eastAsia" w:ascii="宋体" w:hAnsi="宋体" w:cs="宋体"/>
        </w:rPr>
        <w:t>30天信用期应计利息＝500 000/360×30×80%×15%＝5 000（元）</w:t>
      </w:r>
    </w:p>
    <w:p w14:paraId="2EFAEA39">
      <w:pPr>
        <w:jc w:val="left"/>
        <w:rPr>
          <w:rFonts w:ascii="宋体" w:hAnsi="宋体" w:cs="宋体"/>
        </w:rPr>
      </w:pPr>
      <w:r>
        <w:rPr>
          <w:rFonts w:hint="eastAsia" w:ascii="宋体" w:hAnsi="宋体" w:cs="宋体"/>
        </w:rPr>
        <w:t>提供现金折扣的平均收现期＝30×50%＋60×50%＝45（天）</w:t>
      </w:r>
    </w:p>
    <w:p w14:paraId="1BE814CA">
      <w:pPr>
        <w:jc w:val="left"/>
        <w:rPr>
          <w:rFonts w:ascii="宋体" w:hAnsi="宋体" w:cs="宋体"/>
        </w:rPr>
      </w:pPr>
      <w:r>
        <w:rPr>
          <w:rFonts w:hint="eastAsia" w:ascii="宋体" w:hAnsi="宋体" w:cs="宋体"/>
        </w:rPr>
        <w:t>提供现金折扣的应计利息＝600 000/360×45×80%×15%＝9 000（元）</w:t>
      </w:r>
    </w:p>
    <w:p w14:paraId="0AA1A50D">
      <w:pPr>
        <w:jc w:val="left"/>
        <w:rPr>
          <w:rFonts w:ascii="宋体" w:hAnsi="宋体" w:cs="宋体"/>
        </w:rPr>
      </w:pPr>
      <w:r>
        <w:rPr>
          <w:rFonts w:hint="eastAsia" w:ascii="宋体" w:hAnsi="宋体" w:cs="宋体"/>
        </w:rPr>
        <w:t>应收账款占用资金的应计利息增加＝9 000－5 000＝4 000（元）</w:t>
      </w:r>
    </w:p>
    <w:p w14:paraId="79DFE14B">
      <w:pPr>
        <w:jc w:val="left"/>
        <w:rPr>
          <w:rFonts w:ascii="宋体" w:hAnsi="宋体" w:cs="宋体"/>
        </w:rPr>
      </w:pPr>
      <w:r>
        <w:rPr>
          <w:rFonts w:hint="eastAsia" w:ascii="宋体" w:hAnsi="宋体" w:cs="宋体"/>
        </w:rPr>
        <w:t>计算收账费用和坏账损失增加</w:t>
      </w:r>
    </w:p>
    <w:p w14:paraId="28F502DF">
      <w:pPr>
        <w:jc w:val="left"/>
        <w:rPr>
          <w:rFonts w:ascii="宋体" w:hAnsi="宋体" w:cs="宋体"/>
        </w:rPr>
      </w:pPr>
      <w:r>
        <w:rPr>
          <w:rFonts w:hint="eastAsia" w:ascii="宋体" w:hAnsi="宋体" w:cs="宋体"/>
        </w:rPr>
        <w:t>收账费用增加＝4 000－3 000＝1 000（元）</w:t>
      </w:r>
    </w:p>
    <w:p w14:paraId="4F293E84">
      <w:pPr>
        <w:jc w:val="left"/>
        <w:rPr>
          <w:rFonts w:ascii="宋体" w:hAnsi="宋体" w:cs="宋体"/>
        </w:rPr>
      </w:pPr>
      <w:r>
        <w:rPr>
          <w:rFonts w:hint="eastAsia" w:ascii="宋体" w:hAnsi="宋体" w:cs="宋体"/>
        </w:rPr>
        <w:t>坏账费用增加＝9 000－5 000＝4 000（元）</w:t>
      </w:r>
    </w:p>
    <w:p w14:paraId="183F406F">
      <w:pPr>
        <w:jc w:val="left"/>
        <w:rPr>
          <w:rFonts w:ascii="宋体" w:hAnsi="宋体" w:cs="宋体"/>
        </w:rPr>
      </w:pPr>
      <w:r>
        <w:rPr>
          <w:rFonts w:hint="eastAsia" w:ascii="宋体" w:hAnsi="宋体" w:cs="宋体"/>
        </w:rPr>
        <w:t>现金折扣成本增加＝600 000×50%×0.8%－0＝2400（元）</w:t>
      </w:r>
    </w:p>
    <w:p w14:paraId="30AF95FC">
      <w:pPr>
        <w:jc w:val="left"/>
        <w:rPr>
          <w:rFonts w:ascii="宋体" w:hAnsi="宋体" w:cs="宋体"/>
        </w:rPr>
      </w:pPr>
      <w:r>
        <w:rPr>
          <w:rFonts w:hint="eastAsia" w:ascii="宋体" w:hAnsi="宋体" w:cs="宋体"/>
        </w:rPr>
        <w:t>（3）增加的税前损益＝18 000－4 000－1 000－4 000－2400＝6600（元）</w:t>
      </w:r>
    </w:p>
    <w:p w14:paraId="74BC94D3">
      <w:pPr>
        <w:jc w:val="left"/>
        <w:rPr>
          <w:rFonts w:ascii="宋体" w:hAnsi="宋体" w:cs="宋体"/>
        </w:rPr>
      </w:pPr>
      <w:r>
        <w:rPr>
          <w:rFonts w:hint="eastAsia" w:ascii="宋体" w:hAnsi="宋体" w:cs="宋体"/>
        </w:rPr>
        <w:t>由于增加的税前损益大于 0, 故应当放宽信用期并提供现金折扣。</w:t>
      </w:r>
    </w:p>
    <w:p w14:paraId="72D40C5D">
      <w:pPr>
        <w:jc w:val="left"/>
        <w:rPr>
          <w:rFonts w:ascii="宋体" w:hAnsi="宋体" w:cs="宋体"/>
        </w:rPr>
      </w:pPr>
      <w:r>
        <w:rPr>
          <w:rFonts w:hint="eastAsia" w:ascii="宋体" w:hAnsi="宋体" w:cs="宋体"/>
          <w:color w:val="FF0000"/>
        </w:rPr>
        <w:t>【计算分析题】（2024年）</w:t>
      </w:r>
      <w:r>
        <w:rPr>
          <w:rFonts w:hint="eastAsia" w:ascii="宋体" w:hAnsi="宋体" w:cs="宋体"/>
        </w:rPr>
        <w:t>甲公司生产销售某产品，单价为100元/件，单位变动成本60元/件，目前采用现销政策，年销量50000件，为扩大销售量，改变信用政策，信用条件为2/10，1/20，N/30，预计有50%客户（按30天信用期所能实现的销量计算，下同）在第10天付款，30%客户在第20天付款，其余客户在第30天付款。若采用信用，销售量提高20%，收账费用增加10000元。若所有投资风险最低收益10%，一年按360天计算。</w:t>
      </w:r>
    </w:p>
    <w:p w14:paraId="3917D8B5">
      <w:pPr>
        <w:jc w:val="left"/>
        <w:rPr>
          <w:rFonts w:ascii="宋体" w:hAnsi="宋体" w:cs="宋体"/>
        </w:rPr>
      </w:pPr>
      <w:r>
        <w:rPr>
          <w:rFonts w:hint="eastAsia" w:ascii="宋体" w:hAnsi="宋体" w:cs="宋体"/>
        </w:rPr>
        <w:t>要求：</w:t>
      </w:r>
    </w:p>
    <w:p w14:paraId="42EEB27D">
      <w:pPr>
        <w:jc w:val="left"/>
        <w:rPr>
          <w:rFonts w:ascii="宋体" w:hAnsi="宋体" w:cs="宋体"/>
        </w:rPr>
      </w:pPr>
      <w:r>
        <w:rPr>
          <w:rFonts w:hint="eastAsia" w:ascii="宋体" w:hAnsi="宋体" w:cs="宋体"/>
        </w:rPr>
        <w:t>（1）计算改变信用政策增加的边际贡献；</w:t>
      </w:r>
    </w:p>
    <w:p w14:paraId="7FF9E2D3">
      <w:pPr>
        <w:jc w:val="left"/>
        <w:rPr>
          <w:rFonts w:ascii="宋体" w:hAnsi="宋体" w:cs="宋体"/>
        </w:rPr>
      </w:pPr>
      <w:r>
        <w:rPr>
          <w:rFonts w:hint="eastAsia" w:ascii="宋体" w:hAnsi="宋体" w:cs="宋体"/>
        </w:rPr>
        <w:t>（2）计算改变信用政策增加的现金折扣成本；</w:t>
      </w:r>
    </w:p>
    <w:p w14:paraId="4C601443">
      <w:pPr>
        <w:jc w:val="left"/>
        <w:rPr>
          <w:rFonts w:ascii="宋体" w:hAnsi="宋体" w:cs="宋体"/>
        </w:rPr>
      </w:pPr>
      <w:r>
        <w:rPr>
          <w:rFonts w:hint="eastAsia" w:ascii="宋体" w:hAnsi="宋体" w:cs="宋体"/>
        </w:rPr>
        <w:t>（3）计算改变信用政策增加的应收账款机会成本；</w:t>
      </w:r>
    </w:p>
    <w:p w14:paraId="6798269B">
      <w:pPr>
        <w:jc w:val="left"/>
        <w:rPr>
          <w:rFonts w:ascii="宋体" w:hAnsi="宋体" w:cs="宋体"/>
        </w:rPr>
      </w:pPr>
      <w:r>
        <w:rPr>
          <w:rFonts w:hint="eastAsia" w:ascii="宋体" w:hAnsi="宋体" w:cs="宋体"/>
        </w:rPr>
        <w:t>（4）计算改变信用政策增加的税前损益，并判断采用信用政策是否可行。</w:t>
      </w:r>
    </w:p>
    <w:p w14:paraId="19F1447F">
      <w:pPr>
        <w:jc w:val="left"/>
        <w:rPr>
          <w:rFonts w:ascii="宋体" w:hAnsi="宋体" w:cs="宋体"/>
        </w:rPr>
      </w:pPr>
      <w:r>
        <w:rPr>
          <w:rFonts w:hint="eastAsia" w:ascii="宋体" w:hAnsi="宋体" w:cs="宋体"/>
        </w:rPr>
        <w:t>解析：</w:t>
      </w:r>
    </w:p>
    <w:p w14:paraId="0A33F77A">
      <w:pPr>
        <w:jc w:val="left"/>
        <w:rPr>
          <w:rFonts w:ascii="宋体" w:hAnsi="宋体" w:cs="宋体"/>
        </w:rPr>
      </w:pPr>
      <w:r>
        <w:rPr>
          <w:rFonts w:hint="eastAsia" w:ascii="宋体" w:hAnsi="宋体" w:cs="宋体"/>
        </w:rPr>
        <w:t>（1）边际贡献=50000×20%×（100-60）=400000（元）</w:t>
      </w:r>
    </w:p>
    <w:p w14:paraId="31050B20">
      <w:pPr>
        <w:jc w:val="left"/>
        <w:rPr>
          <w:rFonts w:ascii="宋体" w:hAnsi="宋体" w:cs="宋体"/>
        </w:rPr>
      </w:pPr>
      <w:r>
        <w:rPr>
          <w:rFonts w:hint="eastAsia" w:ascii="宋体" w:hAnsi="宋体" w:cs="宋体"/>
        </w:rPr>
        <w:t>（2）现金折扣成本=50000×（1+20%）×100×（50%×2%+30%×1%）=78000（元）</w:t>
      </w:r>
    </w:p>
    <w:p w14:paraId="20401239">
      <w:pPr>
        <w:jc w:val="left"/>
        <w:rPr>
          <w:rFonts w:ascii="宋体" w:hAnsi="宋体" w:cs="宋体"/>
        </w:rPr>
      </w:pPr>
      <w:r>
        <w:rPr>
          <w:rFonts w:hint="eastAsia" w:ascii="宋体" w:hAnsi="宋体" w:cs="宋体"/>
        </w:rPr>
        <w:t>（3）平均收现期=10×50%+20×30%+30×20%=17（天）</w:t>
      </w:r>
    </w:p>
    <w:p w14:paraId="226C8E69">
      <w:pPr>
        <w:jc w:val="left"/>
        <w:rPr>
          <w:rFonts w:ascii="宋体" w:hAnsi="宋体" w:cs="宋体"/>
        </w:rPr>
      </w:pPr>
      <w:r>
        <w:rPr>
          <w:rFonts w:hint="eastAsia" w:ascii="宋体" w:hAnsi="宋体" w:cs="宋体"/>
        </w:rPr>
        <w:t>应收账款机会成本=50000×（1+20%）×100/360×17×60/100×10%=17000（元）</w:t>
      </w:r>
    </w:p>
    <w:p w14:paraId="43E28214">
      <w:pPr>
        <w:jc w:val="left"/>
        <w:rPr>
          <w:rFonts w:ascii="宋体" w:hAnsi="宋体" w:cs="宋体"/>
        </w:rPr>
      </w:pPr>
      <w:r>
        <w:rPr>
          <w:rFonts w:hint="eastAsia" w:ascii="宋体" w:hAnsi="宋体" w:cs="宋体"/>
        </w:rPr>
        <w:t>（4）税前损益=400000-17000-78000-10000=295000（元）</w:t>
      </w:r>
    </w:p>
    <w:p w14:paraId="11E6789F">
      <w:pPr>
        <w:jc w:val="left"/>
        <w:rPr>
          <w:rFonts w:ascii="宋体" w:hAnsi="宋体" w:cs="宋体"/>
        </w:rPr>
      </w:pPr>
      <w:r>
        <w:rPr>
          <w:rFonts w:hint="eastAsia" w:ascii="宋体" w:hAnsi="宋体" w:cs="宋体"/>
        </w:rPr>
        <w:t>改变信用政策后，增加的税前损益大于0，方案可行。</w:t>
      </w:r>
    </w:p>
    <w:p w14:paraId="3A11EB97">
      <w:pPr>
        <w:jc w:val="left"/>
        <w:rPr>
          <w:rFonts w:ascii="宋体" w:hAnsi="宋体" w:cs="宋体"/>
          <w:color w:val="FF0000"/>
        </w:rPr>
      </w:pPr>
      <w:r>
        <w:rPr>
          <w:rFonts w:hint="eastAsia" w:ascii="宋体" w:hAnsi="宋体" w:cs="宋体"/>
          <w:color w:val="FF0000"/>
        </w:rPr>
        <w:t>三、收账政策</w:t>
      </w:r>
    </w:p>
    <w:p w14:paraId="71C4D7B3">
      <w:pPr>
        <w:jc w:val="left"/>
        <w:rPr>
          <w:rFonts w:ascii="宋体" w:hAnsi="宋体" w:cs="宋体"/>
        </w:rPr>
      </w:pPr>
      <w:r>
        <w:rPr>
          <w:rFonts w:hint="eastAsia" w:ascii="宋体" w:hAnsi="宋体" w:cs="宋体"/>
        </w:rPr>
        <w:t>收账政策是指信用条件被违反时，企业采取的收账策略。企业如果采取较积极的收账政策，可能会减少应收账款投资，减少坏账损失，但要增加收账成本。如果采用较消极的收账政策，可能会增加应收账款投资，增加坏账损失，但收账成本会低。所以企业要做出适当的权衡。</w:t>
      </w:r>
    </w:p>
    <w:p w14:paraId="1F40C388">
      <w:pPr>
        <w:jc w:val="left"/>
        <w:rPr>
          <w:rFonts w:ascii="宋体" w:hAnsi="宋体" w:cs="宋体"/>
          <w:color w:val="FF0000"/>
        </w:rPr>
      </w:pPr>
      <w:r>
        <w:rPr>
          <w:rFonts w:hint="eastAsia" w:ascii="宋体" w:hAnsi="宋体" w:cs="宋体"/>
          <w:color w:val="FF0000"/>
        </w:rPr>
        <w:t>【知识点4】应收账款的监控</w:t>
      </w:r>
    </w:p>
    <w:p w14:paraId="01A22C33">
      <w:pPr>
        <w:jc w:val="left"/>
        <w:rPr>
          <w:rFonts w:ascii="宋体" w:hAnsi="宋体" w:cs="宋体"/>
        </w:rPr>
      </w:pPr>
      <w:r>
        <w:rPr>
          <w:rFonts w:hint="eastAsia" w:ascii="宋体" w:hAnsi="宋体" w:cs="宋体"/>
        </w:rPr>
        <w:t>实施信用政策时，企业需监督和控制每一笔应收账款和应收账款总额。通过以下四种方式进行分析应收账款</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8402"/>
      </w:tblGrid>
      <w:tr w14:paraId="18BA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70B0C9CD">
            <w:pPr>
              <w:jc w:val="left"/>
              <w:rPr>
                <w:rFonts w:ascii="宋体" w:hAnsi="宋体" w:cs="宋体"/>
              </w:rPr>
            </w:pPr>
            <w:r>
              <w:rPr>
                <w:rFonts w:hint="eastAsia" w:ascii="宋体" w:hAnsi="宋体" w:cs="宋体"/>
              </w:rPr>
              <w:t>周转天数</w:t>
            </w:r>
          </w:p>
        </w:tc>
        <w:tc>
          <w:tcPr>
            <w:tcW w:w="4144" w:type="pct"/>
          </w:tcPr>
          <w:p w14:paraId="111ED443">
            <w:pPr>
              <w:jc w:val="left"/>
              <w:rPr>
                <w:rFonts w:ascii="宋体" w:hAnsi="宋体" w:cs="宋体"/>
              </w:rPr>
            </w:pPr>
            <w:r>
              <w:rPr>
                <w:rFonts w:hint="eastAsia" w:ascii="宋体" w:hAnsi="宋体" w:cs="宋体"/>
              </w:rPr>
              <w:t>衡量企业需要多长时间收回应收账款</w:t>
            </w:r>
          </w:p>
        </w:tc>
      </w:tr>
      <w:tr w14:paraId="4AEB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17A8120E">
            <w:pPr>
              <w:jc w:val="left"/>
              <w:rPr>
                <w:rFonts w:ascii="宋体" w:hAnsi="宋体" w:cs="宋体"/>
              </w:rPr>
            </w:pPr>
            <w:r>
              <w:rPr>
                <w:rFonts w:hint="eastAsia" w:ascii="宋体" w:hAnsi="宋体" w:cs="宋体"/>
              </w:rPr>
              <w:t>账龄分析表</w:t>
            </w:r>
          </w:p>
        </w:tc>
        <w:tc>
          <w:tcPr>
            <w:tcW w:w="4144" w:type="pct"/>
          </w:tcPr>
          <w:p w14:paraId="3D07B58A">
            <w:pPr>
              <w:jc w:val="left"/>
              <w:rPr>
                <w:rFonts w:ascii="宋体" w:hAnsi="宋体" w:cs="宋体"/>
              </w:rPr>
            </w:pPr>
            <w:r>
              <w:rPr>
                <w:rFonts w:hint="eastAsia" w:ascii="宋体" w:hAnsi="宋体" w:cs="宋体"/>
              </w:rPr>
              <w:t>追踪每一笔应收账款</w:t>
            </w:r>
          </w:p>
        </w:tc>
      </w:tr>
      <w:tr w14:paraId="6FFC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592ABD04">
            <w:pPr>
              <w:jc w:val="left"/>
              <w:rPr>
                <w:rFonts w:ascii="宋体" w:hAnsi="宋体" w:cs="宋体"/>
              </w:rPr>
            </w:pPr>
            <w:r>
              <w:rPr>
                <w:rFonts w:hint="eastAsia" w:ascii="宋体" w:hAnsi="宋体" w:cs="宋体"/>
              </w:rPr>
              <w:t>账户余额模式</w:t>
            </w:r>
          </w:p>
        </w:tc>
        <w:tc>
          <w:tcPr>
            <w:tcW w:w="4144" w:type="pct"/>
          </w:tcPr>
          <w:p w14:paraId="020F6FF9">
            <w:pPr>
              <w:jc w:val="left"/>
              <w:rPr>
                <w:rFonts w:ascii="宋体" w:hAnsi="宋体" w:cs="宋体"/>
              </w:rPr>
            </w:pPr>
            <w:r>
              <w:rPr>
                <w:rFonts w:hint="eastAsia" w:ascii="宋体" w:hAnsi="宋体" w:cs="宋体"/>
              </w:rPr>
              <w:t>依据账龄分析表，反映一定期间（如一个月）的赊销额在发生赊销的当月月末及随后的各月仍未偿还的百分比。</w:t>
            </w:r>
          </w:p>
        </w:tc>
      </w:tr>
      <w:tr w14:paraId="2AFF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7CD2469B">
            <w:pPr>
              <w:jc w:val="left"/>
              <w:rPr>
                <w:rFonts w:ascii="宋体" w:hAnsi="宋体" w:cs="宋体"/>
              </w:rPr>
            </w:pPr>
            <w:r>
              <w:rPr>
                <w:rFonts w:hint="eastAsia" w:ascii="宋体" w:hAnsi="宋体" w:cs="宋体"/>
              </w:rPr>
              <w:t>ABC分析法</w:t>
            </w:r>
          </w:p>
        </w:tc>
        <w:tc>
          <w:tcPr>
            <w:tcW w:w="4144" w:type="pct"/>
          </w:tcPr>
          <w:p w14:paraId="3E6A41A0">
            <w:pPr>
              <w:jc w:val="left"/>
              <w:rPr>
                <w:rFonts w:ascii="宋体" w:hAnsi="宋体" w:cs="宋体"/>
              </w:rPr>
            </w:pPr>
            <w:r>
              <w:rPr>
                <w:rFonts w:hint="eastAsia" w:ascii="宋体" w:hAnsi="宋体" w:cs="宋体"/>
              </w:rPr>
              <w:t>确定重点监控的对象</w:t>
            </w:r>
          </w:p>
        </w:tc>
      </w:tr>
    </w:tbl>
    <w:p w14:paraId="71405A59">
      <w:pPr>
        <w:jc w:val="left"/>
        <w:rPr>
          <w:rFonts w:hint="eastAsia" w:ascii="宋体" w:hAnsi="宋体" w:cs="宋体"/>
          <w:color w:val="FF0000"/>
        </w:rPr>
      </w:pPr>
      <w:r>
        <w:rPr>
          <w:rFonts w:hint="eastAsia" w:ascii="宋体" w:hAnsi="宋体" w:cs="宋体"/>
          <w:color w:val="FF0000"/>
        </w:rPr>
        <w:t>（一）周转天数</w:t>
      </w:r>
    </w:p>
    <w:p w14:paraId="0DBBB94F">
      <w:pPr>
        <w:jc w:val="left"/>
        <w:rPr>
          <w:rFonts w:ascii="宋体" w:hAnsi="宋体" w:cs="宋体"/>
        </w:rPr>
      </w:pPr>
      <w:r>
        <w:rPr>
          <w:rFonts w:hint="eastAsia" w:ascii="宋体" w:hAnsi="宋体" w:cs="宋体"/>
        </w:rPr>
        <w:drawing>
          <wp:inline distT="0" distB="0" distL="114300" distR="114300">
            <wp:extent cx="3466465" cy="803275"/>
            <wp:effectExtent l="0" t="0" r="635"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rcRect r="18829"/>
                    <a:stretch>
                      <a:fillRect/>
                    </a:stretch>
                  </pic:blipFill>
                  <pic:spPr>
                    <a:xfrm>
                      <a:off x="0" y="0"/>
                      <a:ext cx="3504239" cy="811958"/>
                    </a:xfrm>
                    <a:prstGeom prst="rect">
                      <a:avLst/>
                    </a:prstGeom>
                    <a:noFill/>
                    <a:ln>
                      <a:noFill/>
                    </a:ln>
                  </pic:spPr>
                </pic:pic>
              </a:graphicData>
            </a:graphic>
          </wp:inline>
        </w:drawing>
      </w:r>
    </w:p>
    <w:p w14:paraId="534E130F">
      <w:pPr>
        <w:jc w:val="left"/>
        <w:rPr>
          <w:rFonts w:ascii="宋体" w:hAnsi="宋体" w:cs="宋体"/>
          <w:color w:val="FF0000"/>
        </w:rPr>
      </w:pPr>
      <w:r>
        <w:rPr>
          <w:rFonts w:hint="eastAsia" w:ascii="宋体" w:hAnsi="宋体" w:cs="宋体"/>
          <w:color w:val="FF0000"/>
        </w:rPr>
        <w:t>（二）账龄分析表</w:t>
      </w:r>
    </w:p>
    <w:p w14:paraId="5BDEBC90">
      <w:pPr>
        <w:jc w:val="left"/>
        <w:rPr>
          <w:rFonts w:ascii="宋体" w:hAnsi="宋体" w:cs="宋体"/>
        </w:rPr>
      </w:pPr>
      <w:r>
        <w:rPr>
          <w:rFonts w:hint="eastAsia" w:ascii="宋体" w:hAnsi="宋体" w:cs="宋体"/>
        </w:rPr>
        <w:t>1.账龄分析表将应收账款划分为未到信用期的应收账款和以30天为间隔的逾期应收账款，这是衡量应收账款管理状况的另外一种方法。</w:t>
      </w:r>
    </w:p>
    <w:p w14:paraId="3A1218D8">
      <w:pPr>
        <w:jc w:val="left"/>
        <w:rPr>
          <w:rFonts w:ascii="宋体" w:hAnsi="宋体" w:cs="宋体"/>
        </w:rPr>
      </w:pPr>
      <w:r>
        <w:rPr>
          <w:rFonts w:hint="eastAsia" w:ascii="宋体" w:hAnsi="宋体" w:cs="宋体"/>
        </w:rPr>
        <w:t>2.企业可以按照应收账款总额进行账龄分析，也可以分顾客进行账龄分析，可以确定逾期应收账款，逾期时间越长，收回可能性越小。</w:t>
      </w:r>
    </w:p>
    <w:p w14:paraId="65A11001">
      <w:pPr>
        <w:jc w:val="left"/>
        <w:rPr>
          <w:rFonts w:ascii="宋体" w:hAnsi="宋体" w:cs="宋体"/>
        </w:rPr>
      </w:pPr>
      <w:r>
        <w:rPr>
          <w:rFonts w:hint="eastAsia" w:ascii="宋体" w:hAnsi="宋体" w:cs="宋体"/>
        </w:rPr>
        <w:t>3.比应收账款周转天数更能揭示应收账款变化趋势，因为账龄分析表给出了应收账款分布的模式，而不仅仅是一个平均数。</w:t>
      </w:r>
    </w:p>
    <w:p w14:paraId="2BBAB031">
      <w:pPr>
        <w:jc w:val="left"/>
        <w:rPr>
          <w:rFonts w:ascii="宋体" w:hAnsi="宋体" w:cs="宋体"/>
        </w:rPr>
      </w:pPr>
      <w:r>
        <w:rPr>
          <w:rFonts w:hint="eastAsia" w:ascii="宋体" w:hAnsi="宋体" w:cs="宋体"/>
        </w:rPr>
        <w:t>4.当各月之间的销售额变化很大时，账龄分析表和应收账款周转天数都可能发出类似的错误信号。</w:t>
      </w:r>
    </w:p>
    <w:p w14:paraId="373D8C45">
      <w:pPr>
        <w:jc w:val="left"/>
        <w:rPr>
          <w:rFonts w:ascii="宋体" w:hAnsi="宋体" w:cs="宋体"/>
          <w:color w:val="FF0000"/>
        </w:rPr>
      </w:pPr>
      <w:r>
        <w:rPr>
          <w:rFonts w:hint="eastAsia" w:ascii="宋体" w:hAnsi="宋体" w:cs="宋体"/>
          <w:color w:val="FF0000"/>
        </w:rPr>
        <w:t>（三）应收账款账户余额的模式</w:t>
      </w:r>
    </w:p>
    <w:p w14:paraId="0AE811FD">
      <w:pPr>
        <w:jc w:val="left"/>
        <w:rPr>
          <w:rFonts w:ascii="宋体" w:hAnsi="宋体" w:cs="宋体"/>
        </w:rPr>
      </w:pPr>
      <w:r>
        <w:rPr>
          <w:rFonts w:hint="eastAsia" w:ascii="宋体" w:hAnsi="宋体" w:cs="宋体"/>
        </w:rPr>
        <w:t>依据账龄分析表，反映一定期间（如一个月）的赊销额在发生赊销的当月月末及随后的各月仍未偿还的百分比。此种模式衡量应收账款的收账效率以及预测未来的现金流。</w:t>
      </w:r>
    </w:p>
    <w:p w14:paraId="6A86D326">
      <w:pPr>
        <w:jc w:val="left"/>
        <w:rPr>
          <w:rFonts w:ascii="宋体" w:hAnsi="宋体" w:cs="宋体"/>
          <w:color w:val="FF0000"/>
        </w:rPr>
      </w:pPr>
      <w:r>
        <w:rPr>
          <w:rFonts w:hint="eastAsia" w:ascii="宋体" w:hAnsi="宋体" w:cs="宋体"/>
          <w:color w:val="FF0000"/>
        </w:rPr>
        <w:t>（四）ABC分析法</w:t>
      </w:r>
    </w:p>
    <w:p w14:paraId="3E258EBE">
      <w:pPr>
        <w:jc w:val="left"/>
        <w:rPr>
          <w:rFonts w:hint="eastAsia" w:ascii="宋体" w:hAnsi="宋体" w:cs="宋体"/>
        </w:rPr>
      </w:pPr>
      <w:r>
        <w:rPr>
          <w:rFonts w:hint="eastAsia" w:ascii="宋体" w:hAnsi="宋体" w:cs="宋体"/>
        </w:rPr>
        <w:t>ABC分析法是现代经济管理中广泛应用的一种“抓重点、照顾一般”的管理方法，又称重点管理法。它是将企业的所有欠款客户按其金额的多少进行分类排队，然后分别采用不同的收账策略的一种方法。</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2899"/>
        <w:gridCol w:w="6371"/>
      </w:tblGrid>
      <w:tr w14:paraId="11DA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69F3E235">
            <w:pPr>
              <w:jc w:val="left"/>
              <w:rPr>
                <w:rFonts w:ascii="宋体" w:hAnsi="宋体" w:cs="宋体"/>
              </w:rPr>
            </w:pPr>
            <w:r>
              <w:rPr>
                <w:rFonts w:hint="eastAsia" w:ascii="宋体" w:hAnsi="宋体" w:cs="宋体"/>
              </w:rPr>
              <w:t>类型</w:t>
            </w:r>
          </w:p>
        </w:tc>
        <w:tc>
          <w:tcPr>
            <w:tcW w:w="1430" w:type="pct"/>
          </w:tcPr>
          <w:p w14:paraId="7AC0072E">
            <w:pPr>
              <w:jc w:val="left"/>
              <w:rPr>
                <w:rFonts w:ascii="宋体" w:hAnsi="宋体" w:cs="宋体"/>
              </w:rPr>
            </w:pPr>
            <w:r>
              <w:rPr>
                <w:rFonts w:hint="eastAsia" w:ascii="宋体" w:hAnsi="宋体" w:cs="宋体"/>
              </w:rPr>
              <w:t>逾期情况</w:t>
            </w:r>
          </w:p>
        </w:tc>
        <w:tc>
          <w:tcPr>
            <w:tcW w:w="3143" w:type="pct"/>
          </w:tcPr>
          <w:p w14:paraId="669199CD">
            <w:pPr>
              <w:jc w:val="left"/>
              <w:rPr>
                <w:rFonts w:ascii="宋体" w:hAnsi="宋体" w:cs="宋体"/>
              </w:rPr>
            </w:pPr>
            <w:r>
              <w:rPr>
                <w:rFonts w:hint="eastAsia" w:ascii="宋体" w:hAnsi="宋体" w:cs="宋体"/>
              </w:rPr>
              <w:t>策略</w:t>
            </w:r>
          </w:p>
        </w:tc>
      </w:tr>
      <w:tr w14:paraId="079A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6633CF6E">
            <w:pPr>
              <w:jc w:val="left"/>
              <w:rPr>
                <w:rFonts w:ascii="宋体" w:hAnsi="宋体" w:cs="宋体"/>
              </w:rPr>
            </w:pPr>
            <w:r>
              <w:rPr>
                <w:rFonts w:hint="eastAsia" w:ascii="宋体" w:hAnsi="宋体" w:cs="宋体"/>
              </w:rPr>
              <w:t>A类</w:t>
            </w:r>
          </w:p>
        </w:tc>
        <w:tc>
          <w:tcPr>
            <w:tcW w:w="1430" w:type="pct"/>
          </w:tcPr>
          <w:p w14:paraId="0EF0AA2D">
            <w:pPr>
              <w:jc w:val="left"/>
              <w:rPr>
                <w:rFonts w:ascii="宋体" w:hAnsi="宋体" w:cs="宋体"/>
              </w:rPr>
            </w:pPr>
            <w:r>
              <w:rPr>
                <w:rFonts w:hint="eastAsia" w:ascii="宋体" w:hAnsi="宋体" w:cs="宋体"/>
              </w:rPr>
              <w:t>逾期金额比较重大，占客户数量的比例低</w:t>
            </w:r>
          </w:p>
        </w:tc>
        <w:tc>
          <w:tcPr>
            <w:tcW w:w="3143" w:type="pct"/>
          </w:tcPr>
          <w:p w14:paraId="179E265F">
            <w:pPr>
              <w:jc w:val="left"/>
              <w:rPr>
                <w:rFonts w:ascii="宋体" w:hAnsi="宋体" w:cs="宋体"/>
              </w:rPr>
            </w:pPr>
            <w:r>
              <w:rPr>
                <w:rFonts w:hint="eastAsia" w:ascii="宋体" w:hAnsi="宋体" w:cs="宋体"/>
              </w:rPr>
              <w:t>发出措辞较为严厉的信件催收，或派专人催收，或委托收款代理机构处理，甚至可以通过法律解决。</w:t>
            </w:r>
          </w:p>
        </w:tc>
      </w:tr>
      <w:tr w14:paraId="35C3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656BF257">
            <w:pPr>
              <w:jc w:val="left"/>
              <w:rPr>
                <w:rFonts w:ascii="宋体" w:hAnsi="宋体" w:cs="宋体"/>
              </w:rPr>
            </w:pPr>
            <w:r>
              <w:rPr>
                <w:rFonts w:hint="eastAsia" w:ascii="宋体" w:hAnsi="宋体" w:cs="宋体"/>
              </w:rPr>
              <w:t>B类</w:t>
            </w:r>
          </w:p>
        </w:tc>
        <w:tc>
          <w:tcPr>
            <w:tcW w:w="1430" w:type="pct"/>
          </w:tcPr>
          <w:p w14:paraId="466F62AF">
            <w:pPr>
              <w:jc w:val="left"/>
              <w:rPr>
                <w:rFonts w:ascii="宋体" w:hAnsi="宋体" w:cs="宋体"/>
              </w:rPr>
            </w:pPr>
            <w:r>
              <w:rPr>
                <w:rFonts w:hint="eastAsia" w:ascii="宋体" w:hAnsi="宋体" w:cs="宋体"/>
              </w:rPr>
              <w:t>介于AC之间</w:t>
            </w:r>
          </w:p>
        </w:tc>
        <w:tc>
          <w:tcPr>
            <w:tcW w:w="3143" w:type="pct"/>
          </w:tcPr>
          <w:p w14:paraId="0BBDD113">
            <w:pPr>
              <w:jc w:val="left"/>
              <w:rPr>
                <w:rFonts w:ascii="宋体" w:hAnsi="宋体" w:cs="宋体"/>
              </w:rPr>
            </w:pPr>
            <w:r>
              <w:rPr>
                <w:rFonts w:hint="eastAsia" w:ascii="宋体" w:hAnsi="宋体" w:cs="宋体"/>
              </w:rPr>
              <w:t>多发几封信函催收，或打电话催收。</w:t>
            </w:r>
          </w:p>
        </w:tc>
      </w:tr>
      <w:tr w14:paraId="5EEE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49052481">
            <w:pPr>
              <w:jc w:val="left"/>
              <w:rPr>
                <w:rFonts w:ascii="宋体" w:hAnsi="宋体" w:cs="宋体"/>
              </w:rPr>
            </w:pPr>
            <w:r>
              <w:rPr>
                <w:rFonts w:hint="eastAsia" w:ascii="宋体" w:hAnsi="宋体" w:cs="宋体"/>
              </w:rPr>
              <w:t>C类</w:t>
            </w:r>
          </w:p>
        </w:tc>
        <w:tc>
          <w:tcPr>
            <w:tcW w:w="1430" w:type="pct"/>
          </w:tcPr>
          <w:p w14:paraId="3D6E82CE">
            <w:pPr>
              <w:jc w:val="left"/>
              <w:rPr>
                <w:rFonts w:ascii="宋体" w:hAnsi="宋体" w:cs="宋体"/>
              </w:rPr>
            </w:pPr>
            <w:r>
              <w:rPr>
                <w:rFonts w:hint="eastAsia" w:ascii="宋体" w:hAnsi="宋体" w:cs="宋体"/>
              </w:rPr>
              <w:t>逾期金额比重小，占客户数量的比例高</w:t>
            </w:r>
          </w:p>
        </w:tc>
        <w:tc>
          <w:tcPr>
            <w:tcW w:w="3143" w:type="pct"/>
          </w:tcPr>
          <w:p w14:paraId="1A292466">
            <w:pPr>
              <w:jc w:val="left"/>
              <w:rPr>
                <w:rFonts w:ascii="宋体" w:hAnsi="宋体" w:cs="宋体"/>
              </w:rPr>
            </w:pPr>
            <w:r>
              <w:rPr>
                <w:rFonts w:hint="eastAsia" w:ascii="宋体" w:hAnsi="宋体" w:cs="宋体"/>
              </w:rPr>
              <w:t>发出通知其付款的信函即可。</w:t>
            </w:r>
          </w:p>
        </w:tc>
      </w:tr>
    </w:tbl>
    <w:p w14:paraId="0A34FB54">
      <w:pPr>
        <w:jc w:val="left"/>
        <w:rPr>
          <w:rFonts w:ascii="宋体" w:hAnsi="宋体" w:cs="宋体"/>
          <w:color w:val="FF0000"/>
        </w:rPr>
      </w:pPr>
      <w:r>
        <w:rPr>
          <w:rFonts w:hint="eastAsia" w:ascii="宋体" w:hAnsi="宋体" w:cs="宋体"/>
          <w:color w:val="FF0000"/>
        </w:rPr>
        <w:t>【知识点5】应收账款日常管理</w:t>
      </w:r>
    </w:p>
    <w:p w14:paraId="1AFE0F99">
      <w:pPr>
        <w:jc w:val="left"/>
        <w:rPr>
          <w:rFonts w:ascii="宋体" w:hAnsi="宋体" w:cs="宋体"/>
        </w:rPr>
      </w:pPr>
      <w:r>
        <w:rPr>
          <w:rFonts w:hint="eastAsia" w:ascii="宋体" w:hAnsi="宋体" w:cs="宋体"/>
        </w:rPr>
        <w:t>应收账款的管理难度较大，在确定合理的信用政策之后，还要做好应收账款的日常管理工作，包括对客户的信用调查和分析评价、应收账款的催收工作等。</w:t>
      </w:r>
    </w:p>
    <w:p w14:paraId="2CBA1F51">
      <w:pPr>
        <w:jc w:val="left"/>
        <w:rPr>
          <w:rFonts w:ascii="宋体" w:hAnsi="宋体" w:cs="宋体"/>
          <w:color w:val="FF0000"/>
        </w:rPr>
      </w:pPr>
      <w:r>
        <w:rPr>
          <w:rFonts w:hint="eastAsia" w:ascii="宋体" w:hAnsi="宋体" w:cs="宋体"/>
          <w:color w:val="FF0000"/>
        </w:rPr>
        <w:t>一、调查客户信用</w:t>
      </w:r>
    </w:p>
    <w:p w14:paraId="7F0151AC">
      <w:pPr>
        <w:jc w:val="left"/>
        <w:rPr>
          <w:rFonts w:hint="eastAsia" w:ascii="宋体" w:hAnsi="宋体" w:cs="宋体"/>
        </w:rPr>
      </w:pPr>
      <w:r>
        <w:rPr>
          <w:rFonts w:hint="eastAsia" w:ascii="宋体" w:hAnsi="宋体" w:cs="宋体"/>
        </w:rPr>
        <w:t>信用调查是指收集和整理反映客户信用状况的有关资料的工作。是企业应收账款日常管理的基础，是正确评价客户信用的前提条件。</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838"/>
      </w:tblGrid>
      <w:tr w14:paraId="6D14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734FA4D">
            <w:pPr>
              <w:jc w:val="left"/>
              <w:rPr>
                <w:rFonts w:ascii="宋体" w:hAnsi="宋体" w:cs="宋体"/>
              </w:rPr>
            </w:pPr>
            <w:r>
              <w:rPr>
                <w:rFonts w:hint="eastAsia" w:ascii="宋体" w:hAnsi="宋体" w:cs="宋体"/>
              </w:rPr>
              <w:t xml:space="preserve">直接调查 </w:t>
            </w:r>
          </w:p>
        </w:tc>
        <w:tc>
          <w:tcPr>
            <w:tcW w:w="4359" w:type="pct"/>
          </w:tcPr>
          <w:p w14:paraId="60B742D0">
            <w:pPr>
              <w:jc w:val="left"/>
              <w:rPr>
                <w:rFonts w:ascii="宋体" w:hAnsi="宋体" w:cs="宋体"/>
              </w:rPr>
            </w:pPr>
            <w:r>
              <w:rPr>
                <w:rFonts w:hint="eastAsia" w:ascii="宋体" w:hAnsi="宋体" w:cs="宋体"/>
              </w:rPr>
              <w:t>调查人员通过与被调查单位进行直接接触，通过当面采访、询问、观看等方式获取信用资料的一种方法</w:t>
            </w:r>
          </w:p>
        </w:tc>
      </w:tr>
      <w:tr w14:paraId="24BC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9F7640F">
            <w:pPr>
              <w:jc w:val="left"/>
              <w:rPr>
                <w:rFonts w:ascii="宋体" w:hAnsi="宋体" w:cs="宋体"/>
              </w:rPr>
            </w:pPr>
            <w:r>
              <w:rPr>
                <w:rFonts w:hint="eastAsia" w:ascii="宋体" w:hAnsi="宋体" w:cs="宋体"/>
              </w:rPr>
              <w:t xml:space="preserve">间接调查 </w:t>
            </w:r>
          </w:p>
        </w:tc>
        <w:tc>
          <w:tcPr>
            <w:tcW w:w="4359" w:type="pct"/>
          </w:tcPr>
          <w:p w14:paraId="08E652CF">
            <w:pPr>
              <w:jc w:val="left"/>
              <w:rPr>
                <w:rFonts w:ascii="宋体" w:hAnsi="宋体" w:cs="宋体"/>
              </w:rPr>
            </w:pPr>
            <w:r>
              <w:rPr>
                <w:rFonts w:hint="eastAsia" w:ascii="宋体" w:hAnsi="宋体" w:cs="宋体"/>
              </w:rPr>
              <w:t>以被调查单位以及其他单位保存的有关原始记录和核算资料为基础，通过加工整理获得被调查单位信用资料的一种方法。资料主要来自财务报表、信用评估机构、银行和其他途径。</w:t>
            </w:r>
          </w:p>
        </w:tc>
      </w:tr>
    </w:tbl>
    <w:p w14:paraId="44254CF9">
      <w:pPr>
        <w:jc w:val="left"/>
        <w:rPr>
          <w:rFonts w:ascii="宋体" w:hAnsi="宋体" w:cs="宋体"/>
          <w:color w:val="FF0000"/>
        </w:rPr>
      </w:pPr>
      <w:r>
        <w:rPr>
          <w:rFonts w:hint="eastAsia" w:ascii="宋体" w:hAnsi="宋体" w:cs="宋体"/>
          <w:color w:val="FF0000"/>
        </w:rPr>
        <w:t>二、评估客户信用</w:t>
      </w:r>
    </w:p>
    <w:p w14:paraId="4076D01A">
      <w:pPr>
        <w:jc w:val="left"/>
        <w:rPr>
          <w:rFonts w:ascii="宋体" w:hAnsi="宋体" w:cs="宋体"/>
        </w:rPr>
      </w:pPr>
      <w:r>
        <w:rPr>
          <w:rFonts w:hint="eastAsia" w:ascii="宋体" w:hAnsi="宋体" w:cs="宋体"/>
        </w:rPr>
        <w:t>企业一般采用5C系统来评价，并对客户信用进行等级划分。在信用等级方面，目前主要有两种，（1）三类九等分为AAA（最优）、AA、A、BBB、BB、B、CCC、CC、C九等；（2）三级制分为AAA、AA、A三个信用等级。</w:t>
      </w:r>
    </w:p>
    <w:p w14:paraId="48E13177">
      <w:pPr>
        <w:jc w:val="left"/>
        <w:rPr>
          <w:rFonts w:ascii="宋体" w:hAnsi="宋体" w:cs="宋体"/>
          <w:color w:val="FF0000"/>
        </w:rPr>
      </w:pPr>
      <w:r>
        <w:rPr>
          <w:rFonts w:hint="eastAsia" w:ascii="宋体" w:hAnsi="宋体" w:cs="宋体"/>
          <w:color w:val="FF0000"/>
        </w:rPr>
        <w:t>三、收账的日常管理</w:t>
      </w:r>
    </w:p>
    <w:p w14:paraId="24C9F5C9">
      <w:pPr>
        <w:jc w:val="left"/>
        <w:rPr>
          <w:rFonts w:ascii="宋体" w:hAnsi="宋体" w:cs="宋体"/>
        </w:rPr>
      </w:pPr>
      <w:r>
        <w:rPr>
          <w:rFonts w:hint="eastAsia" w:ascii="宋体" w:hAnsi="宋体" w:cs="宋体"/>
        </w:rPr>
        <w:t>制定收账政策，使收账费用和所减少坏账损失之间作出衡量。</w:t>
      </w:r>
    </w:p>
    <w:p w14:paraId="607C4008">
      <w:pPr>
        <w:jc w:val="left"/>
        <w:rPr>
          <w:rFonts w:ascii="宋体" w:hAnsi="宋体" w:cs="宋体"/>
          <w:color w:val="FF0000"/>
        </w:rPr>
      </w:pPr>
      <w:r>
        <w:rPr>
          <w:rFonts w:hint="eastAsia" w:ascii="宋体" w:hAnsi="宋体" w:cs="宋体"/>
          <w:color w:val="FF0000"/>
        </w:rPr>
        <w:t>四、应收账款保理</w:t>
      </w:r>
    </w:p>
    <w:p w14:paraId="427AE5C3">
      <w:pPr>
        <w:jc w:val="left"/>
        <w:rPr>
          <w:rFonts w:ascii="宋体" w:hAnsi="宋体" w:cs="宋体"/>
        </w:rPr>
      </w:pPr>
      <w:r>
        <w:rPr>
          <w:rFonts w:hint="eastAsia" w:ascii="宋体" w:hAnsi="宋体" w:cs="宋体"/>
        </w:rPr>
        <w:t>保理又称托收保付，是指卖方（供应商或出口商）与保理商间存在的一种契约关系。应收账款保理是企业将赊销形成的未到期应收账款，在满足一定条件的情况下转让给保理商，以获得流动资金，加快资金的周转。</w:t>
      </w:r>
    </w:p>
    <w:p w14:paraId="5C5755A8">
      <w:pPr>
        <w:jc w:val="left"/>
        <w:rPr>
          <w:rFonts w:ascii="宋体" w:hAnsi="宋体" w:cs="宋体"/>
        </w:rPr>
      </w:pPr>
    </w:p>
    <w:p w14:paraId="3E7CA13C">
      <w:pPr>
        <w:jc w:val="left"/>
        <w:rPr>
          <w:rFonts w:ascii="宋体" w:hAnsi="宋体" w:cs="宋体"/>
        </w:rPr>
      </w:pPr>
      <w:r>
        <w:rPr>
          <w:rFonts w:hint="eastAsia" w:ascii="宋体" w:hAnsi="宋体" w:cs="宋体"/>
        </w:rPr>
        <w:t>【判断题】（2020 年）应收账款保理的主要意图在于将逾期未能收回的应收账款转让给保理商，从而获取相应的资金。（  ）</w:t>
      </w:r>
    </w:p>
    <w:p w14:paraId="6AD718D5">
      <w:pPr>
        <w:jc w:val="left"/>
        <w:rPr>
          <w:rFonts w:ascii="宋体" w:hAnsi="宋体" w:cs="宋体"/>
        </w:rPr>
      </w:pPr>
      <w:r>
        <w:rPr>
          <w:rFonts w:hint="eastAsia" w:ascii="宋体" w:hAnsi="宋体" w:cs="宋体"/>
        </w:rPr>
        <w:t>答案：×</w:t>
      </w:r>
    </w:p>
    <w:p w14:paraId="5F6E3D3A">
      <w:pPr>
        <w:jc w:val="left"/>
        <w:rPr>
          <w:rFonts w:ascii="宋体" w:hAnsi="宋体" w:cs="宋体"/>
        </w:rPr>
      </w:pPr>
      <w:r>
        <w:rPr>
          <w:rFonts w:hint="eastAsia" w:ascii="宋体" w:hAnsi="宋体" w:cs="宋体"/>
        </w:rPr>
        <w:t>解析：应收账款保理是企业将赊销形成的未到期应收账款，在满足一定条件的情况下转让给保理商， 以获得银行的流动资金支持，加快资金的周转。原题说的是“逾期未能收回的应收账款”，应该是“未到期应收账款”。</w:t>
      </w:r>
    </w:p>
    <w:p w14:paraId="4E549B16">
      <w:pPr>
        <w:jc w:val="left"/>
        <w:rPr>
          <w:rFonts w:ascii="宋体" w:hAnsi="宋体" w:cs="宋体"/>
        </w:rPr>
      </w:pPr>
    </w:p>
    <w:p w14:paraId="1E38AD70">
      <w:pPr>
        <w:jc w:val="left"/>
        <w:rPr>
          <w:rFonts w:ascii="宋体" w:hAnsi="宋体" w:cs="宋体"/>
          <w:color w:val="FF0000"/>
        </w:rPr>
      </w:pPr>
      <w:r>
        <w:rPr>
          <w:rFonts w:hint="eastAsia" w:ascii="宋体" w:hAnsi="宋体" w:cs="宋体"/>
          <w:color w:val="FF0000"/>
        </w:rPr>
        <w:t>1.应收账款保理分类</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8402"/>
      </w:tblGrid>
      <w:tr w14:paraId="1DDD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6F44B8BA">
            <w:pPr>
              <w:rPr>
                <w:rFonts w:ascii="宋体" w:hAnsi="宋体" w:cs="宋体"/>
              </w:rPr>
            </w:pPr>
            <w:r>
              <w:rPr>
                <w:rFonts w:hint="eastAsia" w:ascii="宋体" w:hAnsi="宋体" w:cs="宋体"/>
              </w:rPr>
              <w:t>分类</w:t>
            </w:r>
          </w:p>
        </w:tc>
        <w:tc>
          <w:tcPr>
            <w:tcW w:w="4144" w:type="pct"/>
          </w:tcPr>
          <w:p w14:paraId="05F8AD80">
            <w:pPr>
              <w:rPr>
                <w:rFonts w:ascii="宋体" w:hAnsi="宋体" w:cs="宋体"/>
              </w:rPr>
            </w:pPr>
            <w:r>
              <w:rPr>
                <w:rFonts w:hint="eastAsia" w:ascii="宋体" w:hAnsi="宋体" w:cs="宋体"/>
              </w:rPr>
              <w:t>含义</w:t>
            </w:r>
          </w:p>
        </w:tc>
      </w:tr>
      <w:tr w14:paraId="68084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42E15691">
            <w:pPr>
              <w:rPr>
                <w:rFonts w:ascii="宋体" w:hAnsi="宋体" w:cs="宋体"/>
              </w:rPr>
            </w:pPr>
            <w:r>
              <w:rPr>
                <w:rFonts w:hint="eastAsia" w:ascii="宋体" w:hAnsi="宋体" w:cs="宋体"/>
              </w:rPr>
              <w:t>有追索权保理</w:t>
            </w:r>
          </w:p>
          <w:p w14:paraId="68FC3F94">
            <w:pPr>
              <w:rPr>
                <w:rFonts w:ascii="宋体" w:hAnsi="宋体" w:cs="宋体"/>
              </w:rPr>
            </w:pPr>
            <w:r>
              <w:rPr>
                <w:rFonts w:hint="eastAsia" w:ascii="宋体" w:hAnsi="宋体" w:cs="宋体"/>
              </w:rPr>
              <w:t>（非买断型）</w:t>
            </w:r>
          </w:p>
        </w:tc>
        <w:tc>
          <w:tcPr>
            <w:tcW w:w="4144" w:type="pct"/>
          </w:tcPr>
          <w:p w14:paraId="08DA1F08">
            <w:pPr>
              <w:rPr>
                <w:rFonts w:ascii="宋体" w:hAnsi="宋体" w:cs="宋体"/>
              </w:rPr>
            </w:pPr>
            <w:r>
              <w:rPr>
                <w:rFonts w:hint="eastAsia" w:ascii="宋体" w:hAnsi="宋体" w:cs="宋体"/>
              </w:rPr>
              <w:t>如购货商拒绝付款或无力支付，只要有关款项到期未能收回，保理商都有权向供应商进行追索，因而保理商具有全部“追索权”</w:t>
            </w:r>
          </w:p>
        </w:tc>
      </w:tr>
      <w:tr w14:paraId="5462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7477F90A">
            <w:pPr>
              <w:rPr>
                <w:rFonts w:ascii="宋体" w:hAnsi="宋体" w:cs="宋体"/>
              </w:rPr>
            </w:pPr>
            <w:r>
              <w:rPr>
                <w:rFonts w:hint="eastAsia" w:ascii="宋体" w:hAnsi="宋体" w:cs="宋体"/>
              </w:rPr>
              <w:t>无追索权保理</w:t>
            </w:r>
          </w:p>
          <w:p w14:paraId="3007E47D">
            <w:pPr>
              <w:rPr>
                <w:rFonts w:ascii="宋体" w:hAnsi="宋体" w:cs="宋体"/>
              </w:rPr>
            </w:pPr>
            <w:r>
              <w:rPr>
                <w:rFonts w:hint="eastAsia" w:ascii="宋体" w:hAnsi="宋体" w:cs="宋体"/>
              </w:rPr>
              <w:t>（买断型）</w:t>
            </w:r>
          </w:p>
        </w:tc>
        <w:tc>
          <w:tcPr>
            <w:tcW w:w="4144" w:type="pct"/>
          </w:tcPr>
          <w:p w14:paraId="4BD620A6">
            <w:pPr>
              <w:rPr>
                <w:rFonts w:ascii="宋体" w:hAnsi="宋体" w:cs="宋体"/>
              </w:rPr>
            </w:pPr>
            <w:r>
              <w:rPr>
                <w:rFonts w:hint="eastAsia" w:ascii="宋体" w:hAnsi="宋体" w:cs="宋体"/>
              </w:rPr>
              <w:t>保理商将销售合同完全买断，并承担全部的收款风险</w:t>
            </w:r>
          </w:p>
        </w:tc>
      </w:tr>
      <w:tr w14:paraId="6B7F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4BC9D114">
            <w:pPr>
              <w:rPr>
                <w:rFonts w:ascii="宋体" w:hAnsi="宋体" w:cs="宋体"/>
              </w:rPr>
            </w:pPr>
            <w:r>
              <w:rPr>
                <w:rFonts w:hint="eastAsia" w:ascii="宋体" w:hAnsi="宋体" w:cs="宋体"/>
              </w:rPr>
              <w:t>明保理</w:t>
            </w:r>
          </w:p>
        </w:tc>
        <w:tc>
          <w:tcPr>
            <w:tcW w:w="4144" w:type="pct"/>
          </w:tcPr>
          <w:p w14:paraId="5DA55F35">
            <w:pPr>
              <w:rPr>
                <w:rFonts w:ascii="宋体" w:hAnsi="宋体" w:cs="宋体"/>
              </w:rPr>
            </w:pPr>
            <w:r>
              <w:rPr>
                <w:rFonts w:hint="eastAsia" w:ascii="宋体" w:hAnsi="宋体" w:cs="宋体"/>
              </w:rPr>
              <w:t>保理商和供应商需要将销售合同被转让的情况</w:t>
            </w:r>
            <w:r>
              <w:rPr>
                <w:rFonts w:hint="eastAsia" w:ascii="宋体" w:hAnsi="宋体" w:cs="宋体"/>
                <w:color w:val="FF0000"/>
              </w:rPr>
              <w:t>通知购货商</w:t>
            </w:r>
            <w:r>
              <w:rPr>
                <w:rFonts w:hint="eastAsia" w:ascii="宋体" w:hAnsi="宋体" w:cs="宋体"/>
              </w:rPr>
              <w:t>，并签订保理商、供应商、购货商之间的三方合同</w:t>
            </w:r>
          </w:p>
        </w:tc>
      </w:tr>
      <w:tr w14:paraId="11CF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25B52C51">
            <w:pPr>
              <w:rPr>
                <w:rFonts w:ascii="宋体" w:hAnsi="宋体" w:cs="宋体"/>
              </w:rPr>
            </w:pPr>
            <w:r>
              <w:rPr>
                <w:rFonts w:hint="eastAsia" w:ascii="宋体" w:hAnsi="宋体" w:cs="宋体"/>
              </w:rPr>
              <w:t>暗保理</w:t>
            </w:r>
          </w:p>
        </w:tc>
        <w:tc>
          <w:tcPr>
            <w:tcW w:w="4144" w:type="pct"/>
          </w:tcPr>
          <w:p w14:paraId="67CC3BC6">
            <w:pPr>
              <w:rPr>
                <w:rFonts w:ascii="宋体" w:hAnsi="宋体" w:cs="宋体"/>
              </w:rPr>
            </w:pPr>
            <w:r>
              <w:rPr>
                <w:rFonts w:hint="eastAsia" w:ascii="宋体" w:hAnsi="宋体" w:cs="宋体"/>
              </w:rPr>
              <w:t>供应商不将债权转让情况通知客户，货款到期时仍由销售商（供应商）出面催款，再向银行偿还借款</w:t>
            </w:r>
          </w:p>
        </w:tc>
      </w:tr>
      <w:tr w14:paraId="458A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389DEDBE">
            <w:pPr>
              <w:rPr>
                <w:rFonts w:ascii="宋体" w:hAnsi="宋体" w:cs="宋体"/>
              </w:rPr>
            </w:pPr>
            <w:r>
              <w:rPr>
                <w:rFonts w:hint="eastAsia" w:ascii="宋体" w:hAnsi="宋体" w:cs="宋体"/>
              </w:rPr>
              <w:t>折扣保理</w:t>
            </w:r>
          </w:p>
          <w:p w14:paraId="15CC07DE">
            <w:pPr>
              <w:rPr>
                <w:rFonts w:ascii="宋体" w:hAnsi="宋体" w:cs="宋体"/>
              </w:rPr>
            </w:pPr>
            <w:r>
              <w:rPr>
                <w:rFonts w:hint="eastAsia" w:ascii="宋体" w:hAnsi="宋体" w:cs="宋体"/>
              </w:rPr>
              <w:t>（融资保理）</w:t>
            </w:r>
          </w:p>
        </w:tc>
        <w:tc>
          <w:tcPr>
            <w:tcW w:w="4144" w:type="pct"/>
          </w:tcPr>
          <w:p w14:paraId="7D6B5DF5">
            <w:pPr>
              <w:rPr>
                <w:rFonts w:ascii="宋体" w:hAnsi="宋体" w:cs="宋体"/>
              </w:rPr>
            </w:pPr>
            <w:r>
              <w:rPr>
                <w:rFonts w:hint="eastAsia" w:ascii="宋体" w:hAnsi="宋体" w:cs="宋体"/>
              </w:rPr>
              <w:t>在销售合同</w:t>
            </w:r>
            <w:r>
              <w:rPr>
                <w:rFonts w:hint="eastAsia" w:ascii="宋体" w:hAnsi="宋体" w:cs="宋体"/>
                <w:color w:val="FF0000"/>
              </w:rPr>
              <w:t>到期前</w:t>
            </w:r>
            <w:r>
              <w:rPr>
                <w:rFonts w:hint="eastAsia" w:ascii="宋体" w:hAnsi="宋体" w:cs="宋体"/>
              </w:rPr>
              <w:t>，保理商将剩余未收款部分先预付给销售商，一般不超过全部合同的70%～90%</w:t>
            </w:r>
          </w:p>
        </w:tc>
      </w:tr>
      <w:tr w14:paraId="23803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5014118F">
            <w:pPr>
              <w:rPr>
                <w:rFonts w:ascii="宋体" w:hAnsi="宋体" w:cs="宋体"/>
              </w:rPr>
            </w:pPr>
            <w:r>
              <w:rPr>
                <w:rFonts w:hint="eastAsia" w:ascii="宋体" w:hAnsi="宋体" w:cs="宋体"/>
              </w:rPr>
              <w:t>到期保理</w:t>
            </w:r>
          </w:p>
        </w:tc>
        <w:tc>
          <w:tcPr>
            <w:tcW w:w="4144" w:type="pct"/>
          </w:tcPr>
          <w:p w14:paraId="6F706F3A">
            <w:pPr>
              <w:rPr>
                <w:rFonts w:ascii="宋体" w:hAnsi="宋体" w:cs="宋体"/>
              </w:rPr>
            </w:pPr>
            <w:r>
              <w:rPr>
                <w:rFonts w:hint="eastAsia" w:ascii="宋体" w:hAnsi="宋体" w:cs="宋体"/>
              </w:rPr>
              <w:t>保理商并不提供预付账款融资，而是在赊销</w:t>
            </w:r>
            <w:r>
              <w:rPr>
                <w:rFonts w:hint="eastAsia" w:ascii="宋体" w:hAnsi="宋体" w:cs="宋体"/>
                <w:color w:val="FF0000"/>
              </w:rPr>
              <w:t>到期时</w:t>
            </w:r>
            <w:r>
              <w:rPr>
                <w:rFonts w:hint="eastAsia" w:ascii="宋体" w:hAnsi="宋体" w:cs="宋体"/>
              </w:rPr>
              <w:t>才支付，届时不管货款是否收到，保理商都必须向销售商支付货款</w:t>
            </w:r>
          </w:p>
        </w:tc>
      </w:tr>
    </w:tbl>
    <w:p w14:paraId="352BA4C5">
      <w:pPr>
        <w:jc w:val="left"/>
        <w:rPr>
          <w:rFonts w:ascii="宋体" w:hAnsi="宋体" w:cs="宋体"/>
          <w:color w:val="FF0000"/>
        </w:rPr>
      </w:pPr>
      <w:r>
        <w:rPr>
          <w:rFonts w:hint="eastAsia" w:ascii="宋体" w:hAnsi="宋体" w:cs="宋体"/>
          <w:color w:val="FF0000"/>
        </w:rPr>
        <w:t>2.财务管理作用</w:t>
      </w:r>
    </w:p>
    <w:p w14:paraId="4354526D">
      <w:pPr>
        <w:jc w:val="left"/>
        <w:rPr>
          <w:rFonts w:ascii="宋体" w:hAnsi="宋体" w:cs="宋体"/>
        </w:rPr>
      </w:pPr>
      <w:r>
        <w:rPr>
          <w:rFonts w:hint="eastAsia" w:ascii="宋体" w:hAnsi="宋体" w:cs="宋体"/>
        </w:rPr>
        <w:t>（1）融资功能</w:t>
      </w:r>
    </w:p>
    <w:p w14:paraId="55FF7907">
      <w:pPr>
        <w:jc w:val="left"/>
        <w:rPr>
          <w:rFonts w:ascii="宋体" w:hAnsi="宋体" w:cs="宋体"/>
        </w:rPr>
      </w:pPr>
      <w:r>
        <w:rPr>
          <w:rFonts w:hint="eastAsia" w:ascii="宋体" w:hAnsi="宋体" w:cs="宋体"/>
        </w:rPr>
        <w:t>（2）减轻企业应收账款的管理负担；</w:t>
      </w:r>
    </w:p>
    <w:p w14:paraId="17624499">
      <w:pPr>
        <w:jc w:val="left"/>
        <w:rPr>
          <w:rFonts w:ascii="宋体" w:hAnsi="宋体" w:cs="宋体"/>
        </w:rPr>
      </w:pPr>
      <w:r>
        <w:rPr>
          <w:rFonts w:hint="eastAsia" w:ascii="宋体" w:hAnsi="宋体" w:cs="宋体"/>
        </w:rPr>
        <w:t>（3）减少坏账损失、降低经营风险；</w:t>
      </w:r>
    </w:p>
    <w:p w14:paraId="2B054292">
      <w:pPr>
        <w:jc w:val="left"/>
        <w:rPr>
          <w:rFonts w:ascii="宋体" w:hAnsi="宋体" w:cs="宋体"/>
        </w:rPr>
      </w:pPr>
      <w:r>
        <w:rPr>
          <w:rFonts w:hint="eastAsia" w:ascii="宋体" w:hAnsi="宋体" w:cs="宋体"/>
        </w:rPr>
        <w:t>（4）改善企业的财务结构，增强企业资产的流动性，提高了企业的债务清偿能力。</w:t>
      </w:r>
    </w:p>
    <w:p w14:paraId="63CE6372">
      <w:pPr>
        <w:jc w:val="left"/>
        <w:rPr>
          <w:rFonts w:ascii="宋体" w:hAnsi="宋体" w:cs="宋体"/>
        </w:rPr>
      </w:pPr>
    </w:p>
    <w:p w14:paraId="4344B6C4">
      <w:pPr>
        <w:jc w:val="left"/>
        <w:rPr>
          <w:rFonts w:ascii="宋体" w:hAnsi="宋体" w:cs="宋体"/>
        </w:rPr>
      </w:pPr>
      <w:r>
        <w:rPr>
          <w:rFonts w:hint="eastAsia" w:ascii="宋体" w:hAnsi="宋体" w:cs="宋体"/>
        </w:rPr>
        <w:t>【多选题】（2021年）关于企业应收账款保理，下列表述正确的有（  ）。</w:t>
      </w:r>
    </w:p>
    <w:p w14:paraId="087464E2">
      <w:pPr>
        <w:jc w:val="left"/>
        <w:rPr>
          <w:rFonts w:ascii="宋体" w:hAnsi="宋体" w:cs="宋体"/>
        </w:rPr>
      </w:pPr>
      <w:r>
        <w:rPr>
          <w:rFonts w:hint="eastAsia" w:ascii="宋体" w:hAnsi="宋体" w:cs="宋体"/>
        </w:rPr>
        <w:t xml:space="preserve">A.具有融资功能           B.增强了资产的流动性  </w:t>
      </w:r>
    </w:p>
    <w:p w14:paraId="53A6F261">
      <w:pPr>
        <w:jc w:val="left"/>
        <w:rPr>
          <w:rFonts w:ascii="宋体" w:hAnsi="宋体" w:cs="宋体"/>
        </w:rPr>
      </w:pPr>
      <w:r>
        <w:rPr>
          <w:rFonts w:hint="eastAsia" w:ascii="宋体" w:hAnsi="宋体" w:cs="宋体"/>
        </w:rPr>
        <w:t xml:space="preserve">C.能够减少坏账损失    </w:t>
      </w:r>
      <w:r>
        <w:rPr>
          <w:rFonts w:ascii="宋体" w:hAnsi="宋体" w:cs="宋体"/>
        </w:rPr>
        <w:t xml:space="preserve">   </w:t>
      </w:r>
      <w:r>
        <w:rPr>
          <w:rFonts w:hint="eastAsia" w:ascii="宋体" w:hAnsi="宋体" w:cs="宋体"/>
        </w:rPr>
        <w:t>D.是资产证券化的一种形式</w:t>
      </w:r>
    </w:p>
    <w:p w14:paraId="7BB5FB95">
      <w:pPr>
        <w:jc w:val="left"/>
        <w:rPr>
          <w:rFonts w:ascii="宋体" w:hAnsi="宋体" w:cs="宋体"/>
        </w:rPr>
      </w:pPr>
      <w:r>
        <w:rPr>
          <w:rFonts w:hint="eastAsia" w:ascii="宋体" w:hAnsi="宋体" w:cs="宋体"/>
        </w:rPr>
        <w:t>答案：ABC</w:t>
      </w:r>
    </w:p>
    <w:p w14:paraId="6D478930">
      <w:pPr>
        <w:jc w:val="left"/>
        <w:rPr>
          <w:rFonts w:ascii="宋体" w:hAnsi="宋体" w:cs="宋体"/>
        </w:rPr>
      </w:pPr>
      <w:r>
        <w:rPr>
          <w:rFonts w:hint="eastAsia" w:ascii="宋体" w:hAnsi="宋体" w:cs="宋体"/>
        </w:rPr>
        <w:t>解析：应收账款保理对于企业而言，其财务管理作用主要体现在：（1）融资功能；（2）减轻企业应收账款的管理负担；（3）减少坏账损失、降低经营风险；（4）改善企业的财务结构。应收账款保理不属于资产证券化。</w:t>
      </w:r>
    </w:p>
    <w:p w14:paraId="7895EA38">
      <w:pPr>
        <w:jc w:val="left"/>
        <w:rPr>
          <w:rFonts w:ascii="宋体" w:hAnsi="宋体" w:cs="宋体"/>
        </w:rPr>
      </w:pPr>
    </w:p>
    <w:p w14:paraId="4257121D">
      <w:pPr>
        <w:jc w:val="left"/>
        <w:rPr>
          <w:rFonts w:ascii="宋体" w:hAnsi="宋体" w:cs="宋体"/>
        </w:rPr>
      </w:pPr>
      <w:r>
        <w:rPr>
          <w:rFonts w:hint="eastAsia" w:ascii="宋体" w:hAnsi="宋体" w:cs="宋体"/>
        </w:rPr>
        <w:t>【单选题】（2017年）在应收账款保理业务中，保理商和供应商将应收账款额转让的情况通知购货商，并签订三方合同，同时，供应商向保理商融通资金后，如果购货商拒绝付款，保理商有权向供应商要求偿还所融通的资金，则这种保理是（  ）。</w:t>
      </w:r>
    </w:p>
    <w:p w14:paraId="76D30C17">
      <w:pPr>
        <w:jc w:val="left"/>
        <w:rPr>
          <w:rFonts w:ascii="宋体" w:hAnsi="宋体" w:cs="宋体"/>
        </w:rPr>
      </w:pPr>
      <w:r>
        <w:rPr>
          <w:rFonts w:hint="eastAsia" w:ascii="宋体" w:hAnsi="宋体" w:cs="宋体"/>
        </w:rPr>
        <w:t>A.明保理，且是有追索权的保理</w:t>
      </w:r>
    </w:p>
    <w:p w14:paraId="6722FE88">
      <w:pPr>
        <w:jc w:val="left"/>
        <w:rPr>
          <w:rFonts w:ascii="宋体" w:hAnsi="宋体" w:cs="宋体"/>
        </w:rPr>
      </w:pPr>
      <w:r>
        <w:rPr>
          <w:rFonts w:hint="eastAsia" w:ascii="宋体" w:hAnsi="宋体" w:cs="宋体"/>
        </w:rPr>
        <w:t>B.暗保理，且是无追索权的保理</w:t>
      </w:r>
    </w:p>
    <w:p w14:paraId="03264701">
      <w:pPr>
        <w:jc w:val="left"/>
        <w:rPr>
          <w:rFonts w:ascii="宋体" w:hAnsi="宋体" w:cs="宋体"/>
        </w:rPr>
      </w:pPr>
      <w:r>
        <w:rPr>
          <w:rFonts w:hint="eastAsia" w:ascii="宋体" w:hAnsi="宋体" w:cs="宋体"/>
        </w:rPr>
        <w:t>C.明保理，且是无追索权的保理</w:t>
      </w:r>
    </w:p>
    <w:p w14:paraId="06118712">
      <w:pPr>
        <w:jc w:val="left"/>
        <w:rPr>
          <w:rFonts w:ascii="宋体" w:hAnsi="宋体" w:cs="宋体"/>
        </w:rPr>
      </w:pPr>
      <w:r>
        <w:rPr>
          <w:rFonts w:hint="eastAsia" w:ascii="宋体" w:hAnsi="宋体" w:cs="宋体"/>
        </w:rPr>
        <w:t>D.暗保理，且是有追索权的保理</w:t>
      </w:r>
    </w:p>
    <w:p w14:paraId="5A16F888">
      <w:pPr>
        <w:jc w:val="left"/>
        <w:rPr>
          <w:rFonts w:ascii="宋体" w:hAnsi="宋体" w:cs="宋体"/>
        </w:rPr>
      </w:pPr>
      <w:r>
        <w:rPr>
          <w:rFonts w:hint="eastAsia" w:ascii="宋体" w:hAnsi="宋体" w:cs="宋体"/>
        </w:rPr>
        <w:t>答案：A</w:t>
      </w:r>
    </w:p>
    <w:p w14:paraId="15763422">
      <w:pPr>
        <w:jc w:val="left"/>
        <w:rPr>
          <w:rFonts w:hint="eastAsia" w:ascii="宋体" w:hAnsi="宋体" w:cs="宋体"/>
        </w:rPr>
      </w:pPr>
      <w:r>
        <w:rPr>
          <w:rFonts w:hint="eastAsia" w:ascii="宋体" w:hAnsi="宋体" w:cs="宋体"/>
        </w:rPr>
        <w:t>解析：明保理是指保理商和供应商需要将销售合同被转让的情况通知购货商，并签订保理商、供应商、购货商之间的三方合同。有追索权保理指供应商将债权转让给保理商，供应商向保理商融通货币资金后，如果购货商拒绝付款或无力付款，保理商有权向供应商要求偿还预付的货币资金。</w:t>
      </w:r>
    </w:p>
    <w:p w14:paraId="0B7F8CFF">
      <w:pPr>
        <w:overflowPunct w:val="0"/>
        <w:jc w:val="center"/>
        <w:rPr>
          <w:rFonts w:ascii="宋体" w:hAnsi="宋体" w:cs="宋体"/>
          <w:b/>
          <w:bCs/>
        </w:rPr>
      </w:pPr>
      <w:r>
        <w:rPr>
          <w:rFonts w:hint="eastAsia" w:ascii="宋体" w:hAnsi="宋体" w:cs="宋体"/>
          <w:b/>
          <w:bCs/>
        </w:rPr>
        <w:t>第四节  存货管理</w:t>
      </w:r>
    </w:p>
    <w:p w14:paraId="18010529">
      <w:pPr>
        <w:jc w:val="left"/>
        <w:rPr>
          <w:rFonts w:ascii="宋体" w:hAnsi="宋体" w:cs="宋体"/>
          <w:color w:val="FF0000"/>
        </w:rPr>
      </w:pPr>
      <w:r>
        <w:rPr>
          <w:rFonts w:hint="eastAsia" w:ascii="宋体" w:hAnsi="宋体" w:cs="宋体"/>
          <w:color w:val="FF0000"/>
        </w:rPr>
        <w:t>【知识点1】存货管理目标</w:t>
      </w:r>
    </w:p>
    <w:p w14:paraId="02E8F567">
      <w:pPr>
        <w:jc w:val="left"/>
        <w:rPr>
          <w:rFonts w:ascii="宋体" w:hAnsi="宋体" w:cs="宋体"/>
        </w:rPr>
      </w:pPr>
      <w:r>
        <w:rPr>
          <w:rFonts w:hint="eastAsia" w:ascii="宋体" w:hAnsi="宋体" w:cs="宋体"/>
        </w:rPr>
        <w:t>保证生产或销售需要的前提下，最大限度地降低存货成本，具体包括：</w:t>
      </w:r>
    </w:p>
    <w:p w14:paraId="1CBF375F">
      <w:pPr>
        <w:jc w:val="left"/>
        <w:rPr>
          <w:rFonts w:ascii="宋体" w:hAnsi="宋体" w:cs="宋体"/>
        </w:rPr>
      </w:pPr>
      <w:r>
        <w:rPr>
          <w:rFonts w:hint="eastAsia" w:ascii="宋体" w:hAnsi="宋体" w:cs="宋体"/>
        </w:rPr>
        <w:t>（一）保证生产正常进行；</w:t>
      </w:r>
    </w:p>
    <w:p w14:paraId="0F292559">
      <w:pPr>
        <w:jc w:val="left"/>
        <w:rPr>
          <w:rFonts w:ascii="宋体" w:hAnsi="宋体" w:cs="宋体"/>
        </w:rPr>
      </w:pPr>
      <w:r>
        <w:rPr>
          <w:rFonts w:hint="eastAsia" w:ascii="宋体" w:hAnsi="宋体" w:cs="宋体"/>
        </w:rPr>
        <w:t>（二）提高销售机动性；</w:t>
      </w:r>
    </w:p>
    <w:p w14:paraId="42922A5B">
      <w:pPr>
        <w:jc w:val="left"/>
        <w:rPr>
          <w:rFonts w:ascii="宋体" w:hAnsi="宋体" w:cs="宋体"/>
        </w:rPr>
      </w:pPr>
      <w:r>
        <w:rPr>
          <w:rFonts w:hint="eastAsia" w:ascii="宋体" w:hAnsi="宋体" w:cs="宋体"/>
        </w:rPr>
        <w:t>（三）维持均衡生产，降低产品生产成本；</w:t>
      </w:r>
    </w:p>
    <w:p w14:paraId="5E67C478">
      <w:pPr>
        <w:jc w:val="left"/>
        <w:rPr>
          <w:rFonts w:ascii="宋体" w:hAnsi="宋体" w:cs="宋体"/>
        </w:rPr>
      </w:pPr>
      <w:r>
        <w:rPr>
          <w:rFonts w:hint="eastAsia" w:ascii="宋体" w:hAnsi="宋体" w:cs="宋体"/>
        </w:rPr>
        <w:t>（四）降低存货取得成本；</w:t>
      </w:r>
    </w:p>
    <w:p w14:paraId="2ACA8C8B">
      <w:pPr>
        <w:jc w:val="left"/>
        <w:rPr>
          <w:rFonts w:hint="eastAsia" w:ascii="宋体" w:hAnsi="宋体" w:cs="宋体"/>
        </w:rPr>
      </w:pPr>
      <w:r>
        <w:rPr>
          <w:rFonts w:hint="eastAsia" w:ascii="宋体" w:hAnsi="宋体" w:cs="宋体"/>
        </w:rPr>
        <w:t>（五）防止意外事件发生。</w:t>
      </w:r>
    </w:p>
    <w:p w14:paraId="6B977B82">
      <w:pPr>
        <w:overflowPunct w:val="0"/>
        <w:jc w:val="left"/>
        <w:rPr>
          <w:rFonts w:ascii="宋体" w:hAnsi="宋体" w:cs="宋体"/>
        </w:rPr>
      </w:pPr>
      <w:r>
        <w:rPr>
          <w:rFonts w:hint="eastAsia" w:ascii="宋体" w:hAnsi="宋体" w:cs="宋体"/>
        </w:rPr>
        <w:drawing>
          <wp:inline distT="0" distB="0" distL="114300" distR="114300">
            <wp:extent cx="5207000" cy="3465830"/>
            <wp:effectExtent l="0" t="0" r="1270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07000" cy="3465830"/>
                    </a:xfrm>
                    <a:prstGeom prst="rect">
                      <a:avLst/>
                    </a:prstGeom>
                    <a:noFill/>
                    <a:ln>
                      <a:noFill/>
                    </a:ln>
                  </pic:spPr>
                </pic:pic>
              </a:graphicData>
            </a:graphic>
          </wp:inline>
        </w:drawing>
      </w:r>
    </w:p>
    <w:p w14:paraId="5606AAEB">
      <w:pPr>
        <w:jc w:val="left"/>
        <w:rPr>
          <w:rFonts w:ascii="宋体" w:hAnsi="宋体" w:cs="宋体"/>
          <w:color w:val="FF0000"/>
        </w:rPr>
      </w:pPr>
      <w:r>
        <w:rPr>
          <w:rFonts w:hint="eastAsia" w:ascii="宋体" w:hAnsi="宋体" w:cs="宋体"/>
          <w:color w:val="FF0000"/>
        </w:rPr>
        <w:t>【知识点2】存货的成本</w:t>
      </w:r>
    </w:p>
    <w:p w14:paraId="0238FE2B">
      <w:pPr>
        <w:jc w:val="left"/>
        <w:rPr>
          <w:rFonts w:ascii="宋体" w:hAnsi="宋体" w:cs="宋体"/>
          <w:color w:val="FF0000"/>
        </w:rPr>
      </w:pPr>
      <w:r>
        <w:rPr>
          <w:rFonts w:hint="eastAsia" w:ascii="宋体" w:hAnsi="宋体" w:cs="宋体"/>
          <w:color w:val="FF0000"/>
        </w:rPr>
        <w:t>一、取得成本</w:t>
      </w:r>
    </w:p>
    <w:p w14:paraId="78E04090">
      <w:pPr>
        <w:jc w:val="left"/>
        <w:rPr>
          <w:rFonts w:ascii="宋体" w:hAnsi="宋体" w:cs="宋体"/>
        </w:rPr>
      </w:pPr>
      <w:r>
        <w:rPr>
          <w:rFonts w:hint="eastAsia" w:ascii="宋体" w:hAnsi="宋体" w:cs="宋体"/>
        </w:rPr>
        <w:t>取得成本是取得某种存货而支出的成本，又分为购置成本和订货成本。</w:t>
      </w:r>
    </w:p>
    <w:p w14:paraId="71C790DE">
      <w:pPr>
        <w:jc w:val="left"/>
        <w:rPr>
          <w:rFonts w:ascii="宋体" w:hAnsi="宋体" w:cs="宋体"/>
        </w:rPr>
      </w:pPr>
      <w:r>
        <w:rPr>
          <w:rFonts w:hint="eastAsia" w:ascii="宋体" w:hAnsi="宋体" w:cs="宋体"/>
        </w:rPr>
        <w:t>购置成本=年需要量*采购单价 （若无折扣，与订货批量无关）</w:t>
      </w:r>
    </w:p>
    <w:p w14:paraId="040D98A4">
      <w:pPr>
        <w:jc w:val="left"/>
        <w:rPr>
          <w:rFonts w:ascii="宋体" w:hAnsi="宋体" w:cs="宋体"/>
        </w:rPr>
      </w:pPr>
      <w:r>
        <w:rPr>
          <w:rFonts w:hint="eastAsia" w:ascii="宋体" w:hAnsi="宋体" w:cs="宋体"/>
        </w:rPr>
        <w:t xml:space="preserve">固定订货成本 </w:t>
      </w:r>
    </w:p>
    <w:p w14:paraId="30E2D981">
      <w:pPr>
        <w:jc w:val="left"/>
        <w:rPr>
          <w:rFonts w:ascii="宋体" w:hAnsi="宋体" w:cs="宋体"/>
        </w:rPr>
      </w:pPr>
      <w:r>
        <w:rPr>
          <w:rFonts w:hint="eastAsia" w:ascii="宋体" w:hAnsi="宋体" w:cs="宋体"/>
        </w:rPr>
        <w:t xml:space="preserve">变动订货成本=年订货次数*每次订货成本  </w:t>
      </w:r>
    </w:p>
    <w:p w14:paraId="50C32CE0">
      <w:pPr>
        <w:jc w:val="left"/>
        <w:rPr>
          <w:rFonts w:ascii="宋体" w:hAnsi="宋体" w:cs="宋体"/>
        </w:rPr>
      </w:pPr>
      <w:r>
        <w:rPr>
          <w:rFonts w:hint="eastAsia" w:ascii="宋体" w:hAnsi="宋体" w:cs="宋体"/>
        </w:rPr>
        <w:t>那么，</w:t>
      </w:r>
    </w:p>
    <w:p w14:paraId="62FE5BCB">
      <w:pPr>
        <w:jc w:val="left"/>
        <w:rPr>
          <w:rFonts w:ascii="宋体" w:hAnsi="宋体" w:cs="宋体"/>
        </w:rPr>
      </w:pPr>
      <w:r>
        <w:rPr>
          <w:rFonts w:hint="eastAsia" w:ascii="宋体" w:hAnsi="宋体" w:cs="宋体"/>
        </w:rPr>
        <w:t>订货成本=固定订货成本+变动订货成本=固定订货成本+每次订货变动成本*年订货次数</w:t>
      </w:r>
    </w:p>
    <w:p w14:paraId="0FEAE6DC">
      <w:pPr>
        <w:jc w:val="left"/>
        <w:rPr>
          <w:rFonts w:ascii="宋体" w:hAnsi="宋体" w:cs="宋体"/>
        </w:rPr>
      </w:pPr>
      <w:r>
        <w:rPr>
          <w:rFonts w:hint="eastAsia" w:ascii="宋体" w:hAnsi="宋体" w:cs="宋体"/>
        </w:rPr>
        <w:t>年订货次数=存货年需要量/批量</w:t>
      </w:r>
    </w:p>
    <w:p w14:paraId="5E5CB35F">
      <w:pPr>
        <w:jc w:val="left"/>
        <w:rPr>
          <w:rFonts w:ascii="宋体" w:hAnsi="宋体" w:cs="宋体"/>
        </w:rPr>
      </w:pPr>
      <w:r>
        <w:rPr>
          <w:rFonts w:hint="eastAsia" w:ascii="宋体" w:hAnsi="宋体" w:cs="宋体"/>
          <w:color w:val="FF0000"/>
        </w:rPr>
        <w:t>【提示】</w:t>
      </w:r>
      <w:r>
        <w:rPr>
          <w:rFonts w:hint="eastAsia" w:ascii="宋体" w:hAnsi="宋体" w:cs="宋体"/>
        </w:rPr>
        <w:t>固定订货成本和购置成本与订货批量无关；但与变动订货成本成反比例变动。</w:t>
      </w:r>
    </w:p>
    <w:p w14:paraId="5EBACAB8">
      <w:pPr>
        <w:jc w:val="left"/>
        <w:rPr>
          <w:rFonts w:ascii="宋体" w:hAnsi="宋体" w:cs="宋体"/>
          <w:color w:val="FF0000"/>
        </w:rPr>
      </w:pPr>
      <w:r>
        <w:rPr>
          <w:rFonts w:hint="eastAsia" w:ascii="宋体" w:hAnsi="宋体" w:cs="宋体"/>
          <w:color w:val="FF0000"/>
        </w:rPr>
        <w:t>二、储存成本</w:t>
      </w:r>
    </w:p>
    <w:p w14:paraId="2330658E">
      <w:pPr>
        <w:jc w:val="left"/>
        <w:rPr>
          <w:rFonts w:ascii="宋体" w:hAnsi="宋体" w:cs="宋体"/>
        </w:rPr>
      </w:pPr>
      <w:r>
        <w:rPr>
          <w:rFonts w:hint="eastAsia" w:ascii="宋体" w:hAnsi="宋体" w:cs="宋体"/>
        </w:rPr>
        <w:t xml:space="preserve">固定储存成本，如仓库折旧、仓库职工的固定工资等。 </w:t>
      </w:r>
    </w:p>
    <w:p w14:paraId="3706E54A">
      <w:pPr>
        <w:jc w:val="left"/>
        <w:rPr>
          <w:rFonts w:ascii="宋体" w:hAnsi="宋体" w:cs="宋体"/>
        </w:rPr>
      </w:pPr>
      <w:r>
        <w:rPr>
          <w:rFonts w:hint="eastAsia" w:ascii="宋体" w:hAnsi="宋体" w:cs="宋体"/>
        </w:rPr>
        <w:t xml:space="preserve">变动储存成本=平均储存量*单位变动储存成本 </w:t>
      </w:r>
    </w:p>
    <w:p w14:paraId="00E26FFC">
      <w:pPr>
        <w:jc w:val="left"/>
        <w:rPr>
          <w:rFonts w:ascii="宋体" w:hAnsi="宋体" w:cs="宋体"/>
        </w:rPr>
      </w:pPr>
      <w:r>
        <w:rPr>
          <w:rFonts w:hint="eastAsia" w:ascii="宋体" w:hAnsi="宋体" w:cs="宋体"/>
        </w:rPr>
        <w:t>在不存在保险储备、货物是一次性入库并且存货匀速消耗的情况下：</w:t>
      </w:r>
    </w:p>
    <w:p w14:paraId="216A1539">
      <w:pPr>
        <w:jc w:val="left"/>
        <w:rPr>
          <w:rFonts w:ascii="宋体" w:hAnsi="宋体" w:cs="宋体"/>
        </w:rPr>
      </w:pPr>
      <w:r>
        <w:rPr>
          <w:rFonts w:hint="eastAsia" w:ascii="宋体" w:hAnsi="宋体" w:cs="宋体"/>
        </w:rPr>
        <w:drawing>
          <wp:inline distT="0" distB="0" distL="114300" distR="114300">
            <wp:extent cx="3858260" cy="1395730"/>
            <wp:effectExtent l="0" t="0" r="8890"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3858260" cy="1395730"/>
                    </a:xfrm>
                    <a:prstGeom prst="rect">
                      <a:avLst/>
                    </a:prstGeom>
                    <a:noFill/>
                    <a:ln>
                      <a:noFill/>
                    </a:ln>
                  </pic:spPr>
                </pic:pic>
              </a:graphicData>
            </a:graphic>
          </wp:inline>
        </w:drawing>
      </w:r>
    </w:p>
    <w:p w14:paraId="745EBDE5">
      <w:pPr>
        <w:jc w:val="left"/>
        <w:rPr>
          <w:rFonts w:ascii="宋体" w:hAnsi="宋体" w:cs="宋体"/>
        </w:rPr>
      </w:pPr>
      <w:r>
        <w:rPr>
          <w:rFonts w:hint="eastAsia" w:ascii="宋体" w:hAnsi="宋体" w:cs="宋体"/>
        </w:rPr>
        <w:t>平均储存量=批量/2</w:t>
      </w:r>
    </w:p>
    <w:p w14:paraId="3B3C9D51">
      <w:pPr>
        <w:jc w:val="left"/>
        <w:rPr>
          <w:rFonts w:ascii="宋体" w:hAnsi="宋体" w:cs="宋体"/>
        </w:rPr>
      </w:pPr>
      <w:r>
        <w:rPr>
          <w:rFonts w:hint="eastAsia" w:ascii="宋体" w:hAnsi="宋体" w:cs="宋体"/>
        </w:rPr>
        <w:t>那么，储存成本=固定储存成本+变动储存成本</w:t>
      </w:r>
    </w:p>
    <w:p w14:paraId="10972594">
      <w:pPr>
        <w:jc w:val="left"/>
        <w:rPr>
          <w:rFonts w:ascii="宋体" w:hAnsi="宋体" w:cs="宋体"/>
        </w:rPr>
      </w:pPr>
      <w:r>
        <w:rPr>
          <w:rFonts w:hint="eastAsia" w:ascii="宋体" w:hAnsi="宋体" w:cs="宋体"/>
          <w:color w:val="FF0000"/>
        </w:rPr>
        <w:t>【提示】</w:t>
      </w:r>
      <w:r>
        <w:rPr>
          <w:rFonts w:hint="eastAsia" w:ascii="宋体" w:hAnsi="宋体" w:cs="宋体"/>
        </w:rPr>
        <w:t>固定储存成本与订货批量无关；变动储存成本与订货批量成正比例变动。</w:t>
      </w:r>
    </w:p>
    <w:p w14:paraId="79915065">
      <w:pPr>
        <w:jc w:val="left"/>
        <w:rPr>
          <w:rFonts w:ascii="宋体" w:hAnsi="宋体" w:cs="宋体"/>
          <w:color w:val="FF0000"/>
        </w:rPr>
      </w:pPr>
      <w:r>
        <w:rPr>
          <w:rFonts w:hint="eastAsia" w:ascii="宋体" w:hAnsi="宋体" w:cs="宋体"/>
          <w:color w:val="FF0000"/>
        </w:rPr>
        <w:t>三、缺货成本</w:t>
      </w:r>
    </w:p>
    <w:p w14:paraId="4BF045DD">
      <w:pPr>
        <w:jc w:val="left"/>
        <w:rPr>
          <w:rFonts w:ascii="宋体" w:hAnsi="宋体" w:cs="宋体"/>
        </w:rPr>
      </w:pPr>
      <w:r>
        <w:rPr>
          <w:rFonts w:hint="eastAsia" w:ascii="宋体" w:hAnsi="宋体" w:cs="宋体"/>
        </w:rPr>
        <w:t>缺货成本，如停工损失、拖欠发货损失、丧失销售机会的损失、商誉损失。</w:t>
      </w:r>
    </w:p>
    <w:p w14:paraId="3A1F3344">
      <w:pPr>
        <w:jc w:val="left"/>
        <w:rPr>
          <w:rFonts w:ascii="宋体" w:hAnsi="宋体" w:cs="宋体"/>
          <w:color w:val="FF0000"/>
        </w:rPr>
      </w:pPr>
      <w:r>
        <w:rPr>
          <w:rFonts w:hint="eastAsia" w:ascii="宋体" w:hAnsi="宋体" w:cs="宋体"/>
          <w:color w:val="FF0000"/>
        </w:rPr>
        <w:t>企业存货总成本</w:t>
      </w:r>
    </w:p>
    <w:p w14:paraId="570E9E8C">
      <w:pPr>
        <w:jc w:val="left"/>
        <w:rPr>
          <w:rFonts w:ascii="宋体" w:hAnsi="宋体" w:cs="宋体"/>
          <w:color w:val="FF0000"/>
        </w:rPr>
      </w:pPr>
      <w:r>
        <w:rPr>
          <w:rFonts w:hint="eastAsia" w:ascii="宋体" w:hAnsi="宋体" w:cs="宋体"/>
          <w:color w:val="FF0000"/>
        </w:rPr>
        <w:t>=购置成本+固定订货成本+变动订货成本+固定储存成本+变动储存成本+缺货成本</w:t>
      </w:r>
    </w:p>
    <w:p w14:paraId="70A97A67">
      <w:pPr>
        <w:jc w:val="left"/>
        <w:rPr>
          <w:rFonts w:ascii="宋体" w:hAnsi="宋体" w:cs="宋体"/>
        </w:rPr>
      </w:pPr>
      <w:r>
        <w:rPr>
          <w:rFonts w:hint="eastAsia" w:ascii="宋体" w:hAnsi="宋体" w:cs="宋体"/>
        </w:rPr>
        <w:t>企业存货的最优化，就是使企业存货总成本值最小。</w:t>
      </w:r>
    </w:p>
    <w:p w14:paraId="38BE95A9">
      <w:pPr>
        <w:jc w:val="left"/>
        <w:rPr>
          <w:rFonts w:ascii="宋体" w:hAnsi="宋体" w:cs="宋体"/>
        </w:rPr>
      </w:pPr>
    </w:p>
    <w:p w14:paraId="7A014C18">
      <w:pPr>
        <w:jc w:val="left"/>
        <w:rPr>
          <w:rFonts w:ascii="宋体" w:hAnsi="宋体" w:cs="宋体"/>
        </w:rPr>
      </w:pPr>
      <w:r>
        <w:rPr>
          <w:rFonts w:hint="eastAsia" w:ascii="宋体" w:hAnsi="宋体" w:cs="宋体"/>
        </w:rPr>
        <w:t>【多选题】（2017年）下列成本费用中，一般属于存货变动储存成本的有（  ）。</w:t>
      </w:r>
    </w:p>
    <w:p w14:paraId="35EC80A8">
      <w:pPr>
        <w:jc w:val="left"/>
        <w:rPr>
          <w:rFonts w:ascii="宋体" w:hAnsi="宋体" w:cs="宋体"/>
        </w:rPr>
      </w:pPr>
      <w:r>
        <w:rPr>
          <w:rFonts w:hint="eastAsia" w:ascii="宋体" w:hAnsi="宋体" w:cs="宋体"/>
        </w:rPr>
        <w:t xml:space="preserve">A.存货资金应计利息       </w:t>
      </w:r>
    </w:p>
    <w:p w14:paraId="00B90705">
      <w:pPr>
        <w:jc w:val="left"/>
        <w:rPr>
          <w:rFonts w:ascii="宋体" w:hAnsi="宋体" w:cs="宋体"/>
        </w:rPr>
      </w:pPr>
      <w:r>
        <w:rPr>
          <w:rFonts w:hint="eastAsia" w:ascii="宋体" w:hAnsi="宋体" w:cs="宋体"/>
        </w:rPr>
        <w:t xml:space="preserve">B.存货毁损和变质损失    </w:t>
      </w:r>
    </w:p>
    <w:p w14:paraId="02131F73">
      <w:pPr>
        <w:jc w:val="left"/>
        <w:rPr>
          <w:rFonts w:ascii="宋体" w:hAnsi="宋体" w:cs="宋体"/>
        </w:rPr>
      </w:pPr>
      <w:r>
        <w:rPr>
          <w:rFonts w:hint="eastAsia" w:ascii="宋体" w:hAnsi="宋体" w:cs="宋体"/>
        </w:rPr>
        <w:t xml:space="preserve">C.仓库折旧费          </w:t>
      </w:r>
    </w:p>
    <w:p w14:paraId="36834C44">
      <w:pPr>
        <w:jc w:val="left"/>
        <w:rPr>
          <w:rFonts w:ascii="宋体" w:hAnsi="宋体" w:cs="宋体"/>
        </w:rPr>
      </w:pPr>
      <w:r>
        <w:rPr>
          <w:rFonts w:hint="eastAsia" w:ascii="宋体" w:hAnsi="宋体" w:cs="宋体"/>
        </w:rPr>
        <w:t>D.库存商品保险费</w:t>
      </w:r>
    </w:p>
    <w:p w14:paraId="612ECF47">
      <w:pPr>
        <w:jc w:val="left"/>
        <w:rPr>
          <w:rFonts w:ascii="宋体" w:hAnsi="宋体" w:cs="宋体"/>
        </w:rPr>
      </w:pPr>
      <w:r>
        <w:rPr>
          <w:rFonts w:hint="eastAsia" w:ascii="宋体" w:hAnsi="宋体" w:cs="宋体"/>
        </w:rPr>
        <w:t>答案：ABD</w:t>
      </w:r>
    </w:p>
    <w:p w14:paraId="1165CA99">
      <w:pPr>
        <w:jc w:val="left"/>
        <w:rPr>
          <w:rFonts w:hint="eastAsia" w:ascii="宋体" w:hAnsi="宋体" w:cs="宋体"/>
        </w:rPr>
      </w:pPr>
      <w:r>
        <w:rPr>
          <w:rFonts w:hint="eastAsia" w:ascii="宋体" w:hAnsi="宋体" w:cs="宋体"/>
        </w:rPr>
        <w:t>解析：变动储存成本与存货的数量有关，如存货资金的应计利息、存货的破损和变质损失、存货的保险费用等。仓库折旧费属于固定储存成本。</w:t>
      </w:r>
    </w:p>
    <w:p w14:paraId="57D53657">
      <w:pPr>
        <w:overflowPunct w:val="0"/>
        <w:jc w:val="center"/>
        <w:rPr>
          <w:rFonts w:ascii="宋体" w:hAnsi="宋体" w:cs="宋体"/>
          <w:b/>
          <w:bCs/>
        </w:rPr>
      </w:pPr>
      <w:r>
        <w:rPr>
          <w:rFonts w:hint="eastAsia" w:ascii="宋体" w:hAnsi="宋体" w:cs="宋体"/>
          <w:b/>
          <w:bCs/>
        </w:rPr>
        <w:t>第四节  存货管理</w:t>
      </w:r>
    </w:p>
    <w:p w14:paraId="169B4EF3">
      <w:pPr>
        <w:jc w:val="left"/>
        <w:rPr>
          <w:rFonts w:ascii="宋体" w:hAnsi="宋体" w:cs="宋体"/>
          <w:color w:val="FF0000"/>
        </w:rPr>
      </w:pPr>
      <w:r>
        <w:rPr>
          <w:rFonts w:hint="eastAsia" w:ascii="宋体" w:hAnsi="宋体" w:cs="宋体"/>
          <w:color w:val="FF0000"/>
        </w:rPr>
        <w:t>【知识点3】最优存货量的确定</w:t>
      </w:r>
    </w:p>
    <w:p w14:paraId="2558217D">
      <w:pPr>
        <w:jc w:val="left"/>
        <w:rPr>
          <w:rFonts w:ascii="宋体" w:hAnsi="宋体" w:cs="宋体"/>
        </w:rPr>
      </w:pPr>
      <w:r>
        <w:rPr>
          <w:rFonts w:hint="eastAsia" w:ascii="宋体" w:hAnsi="宋体" w:cs="宋体"/>
        </w:rPr>
        <w:t>存货的决策涉及四项内容：决定进货项目、选择供应单位、决定进货时间和决定进货批量。按照存货管理的目的，需要通过合理的进货批量和进货时间，使存货的总成本最低，此时的批量为经济订货批量。</w:t>
      </w:r>
    </w:p>
    <w:p w14:paraId="305F6729">
      <w:pPr>
        <w:jc w:val="left"/>
        <w:rPr>
          <w:rFonts w:ascii="宋体" w:hAnsi="宋体" w:cs="宋体"/>
          <w:color w:val="FF0000"/>
        </w:rPr>
      </w:pPr>
      <w:r>
        <w:rPr>
          <w:rFonts w:hint="eastAsia" w:ascii="宋体" w:hAnsi="宋体" w:cs="宋体"/>
          <w:color w:val="FF0000"/>
        </w:rPr>
        <w:t>一、经济订货批量</w:t>
      </w:r>
    </w:p>
    <w:p w14:paraId="2359728B">
      <w:pPr>
        <w:jc w:val="left"/>
        <w:rPr>
          <w:rFonts w:ascii="宋体" w:hAnsi="宋体" w:cs="宋体"/>
        </w:rPr>
      </w:pPr>
      <w:r>
        <w:rPr>
          <w:rFonts w:hint="eastAsia" w:ascii="宋体" w:hAnsi="宋体" w:cs="宋体"/>
        </w:rPr>
        <w:t>经济订货基础模型是建立一系列假设基础上，包括</w:t>
      </w:r>
    </w:p>
    <w:p w14:paraId="2E67E3DC">
      <w:pPr>
        <w:jc w:val="left"/>
        <w:rPr>
          <w:rFonts w:ascii="宋体" w:hAnsi="宋体" w:cs="宋体"/>
        </w:rPr>
      </w:pPr>
      <w:r>
        <w:rPr>
          <w:rFonts w:hint="eastAsia" w:ascii="宋体" w:hAnsi="宋体" w:cs="宋体"/>
        </w:rPr>
        <w:t>（1）存货总需求量是已知常数；</w:t>
      </w:r>
    </w:p>
    <w:p w14:paraId="4D5BDE3E">
      <w:pPr>
        <w:jc w:val="left"/>
        <w:rPr>
          <w:rFonts w:ascii="宋体" w:hAnsi="宋体" w:cs="宋体"/>
        </w:rPr>
      </w:pPr>
      <w:r>
        <w:rPr>
          <w:rFonts w:hint="eastAsia" w:ascii="宋体" w:hAnsi="宋体" w:cs="宋体"/>
        </w:rPr>
        <w:t>（2）不存在订货提前期，即可以随时补充存货；</w:t>
      </w:r>
    </w:p>
    <w:p w14:paraId="4BD6D744">
      <w:pPr>
        <w:jc w:val="left"/>
        <w:rPr>
          <w:rFonts w:ascii="宋体" w:hAnsi="宋体" w:cs="宋体"/>
        </w:rPr>
      </w:pPr>
      <w:r>
        <w:rPr>
          <w:rFonts w:hint="eastAsia" w:ascii="宋体" w:hAnsi="宋体" w:cs="宋体"/>
        </w:rPr>
        <w:t>（3）货物是一次性入库（不存在陆续供应的情况）；</w:t>
      </w:r>
    </w:p>
    <w:p w14:paraId="512E4651">
      <w:pPr>
        <w:jc w:val="left"/>
        <w:rPr>
          <w:rFonts w:ascii="宋体" w:hAnsi="宋体" w:cs="宋体"/>
        </w:rPr>
      </w:pPr>
      <w:r>
        <w:rPr>
          <w:rFonts w:hint="eastAsia" w:ascii="宋体" w:hAnsi="宋体" w:cs="宋体"/>
        </w:rPr>
        <w:t>（4）单位货物成本为常数，无批量折扣（单价一定）；</w:t>
      </w:r>
    </w:p>
    <w:p w14:paraId="1A739836">
      <w:pPr>
        <w:jc w:val="left"/>
        <w:rPr>
          <w:rFonts w:ascii="宋体" w:hAnsi="宋体" w:cs="宋体"/>
        </w:rPr>
      </w:pPr>
      <w:r>
        <w:rPr>
          <w:rFonts w:hint="eastAsia" w:ascii="宋体" w:hAnsi="宋体" w:cs="宋体"/>
        </w:rPr>
        <w:t>（5）库存储存成本与库存水平呈线性关系（单位储存变动成本一定）；</w:t>
      </w:r>
    </w:p>
    <w:p w14:paraId="162F355B">
      <w:pPr>
        <w:jc w:val="left"/>
        <w:rPr>
          <w:rFonts w:ascii="宋体" w:hAnsi="宋体" w:cs="宋体"/>
        </w:rPr>
      </w:pPr>
      <w:r>
        <w:rPr>
          <w:rFonts w:hint="eastAsia" w:ascii="宋体" w:hAnsi="宋体" w:cs="宋体"/>
        </w:rPr>
        <w:t>（6）货物是一种独立需求的物品，不受其他货物影响；</w:t>
      </w:r>
    </w:p>
    <w:p w14:paraId="32F8ECC7">
      <w:pPr>
        <w:jc w:val="left"/>
        <w:rPr>
          <w:rFonts w:ascii="宋体" w:hAnsi="宋体" w:cs="宋体"/>
        </w:rPr>
      </w:pPr>
      <w:r>
        <w:rPr>
          <w:rFonts w:hint="eastAsia" w:ascii="宋体" w:hAnsi="宋体" w:cs="宋体"/>
        </w:rPr>
        <w:t>（7）不允许缺货，即无缺货成本。</w:t>
      </w:r>
    </w:p>
    <w:p w14:paraId="4BF16278">
      <w:pPr>
        <w:jc w:val="left"/>
        <w:rPr>
          <w:rFonts w:ascii="宋体" w:hAnsi="宋体" w:cs="宋体"/>
        </w:rPr>
      </w:pPr>
      <w:r>
        <w:rPr>
          <w:rFonts w:hint="eastAsia" w:ascii="宋体" w:hAnsi="宋体" w:cs="宋体"/>
        </w:rPr>
        <w:t>在上述假设后，前述的总成本公式简化：</w:t>
      </w:r>
    </w:p>
    <w:p w14:paraId="568121A6">
      <w:pPr>
        <w:jc w:val="left"/>
        <w:rPr>
          <w:rFonts w:hint="eastAsia" w:ascii="宋体" w:hAnsi="宋体" w:cs="宋体"/>
        </w:rPr>
      </w:pPr>
      <w:r>
        <w:rPr>
          <w:rFonts w:hint="eastAsia" w:ascii="宋体" w:hAnsi="宋体" w:cs="宋体"/>
          <w:color w:val="FF0000"/>
        </w:rPr>
        <w:t>存货总成本＝变动订货成本＋变动储存成本，</w:t>
      </w:r>
      <w:r>
        <w:rPr>
          <w:rFonts w:hint="eastAsia" w:ascii="宋体" w:hAnsi="宋体" w:cs="宋体"/>
        </w:rPr>
        <w:t>经济订货批量是指能够使存货的</w:t>
      </w:r>
      <w:r>
        <w:rPr>
          <w:rFonts w:hint="eastAsia" w:ascii="宋体" w:hAnsi="宋体" w:cs="宋体"/>
          <w:color w:val="FF0000"/>
        </w:rPr>
        <w:t>相关总成本达到最低</w:t>
      </w:r>
      <w:r>
        <w:rPr>
          <w:rFonts w:hint="eastAsia" w:ascii="宋体" w:hAnsi="宋体" w:cs="宋体"/>
        </w:rPr>
        <w:t>的进货数量。</w:t>
      </w:r>
    </w:p>
    <w:p w14:paraId="7F0CD274">
      <w:pPr>
        <w:jc w:val="left"/>
        <w:rPr>
          <w:rFonts w:ascii="宋体" w:hAnsi="宋体" w:cs="宋体"/>
        </w:rPr>
      </w:pPr>
      <w:r>
        <w:rPr>
          <w:rFonts w:hint="eastAsia" w:ascii="宋体" w:hAnsi="宋体" w:cs="宋体"/>
        </w:rPr>
        <w:drawing>
          <wp:inline distT="0" distB="0" distL="114300" distR="114300">
            <wp:extent cx="2710815" cy="1207135"/>
            <wp:effectExtent l="0" t="0" r="13335" b="1206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5"/>
                    <a:stretch>
                      <a:fillRect/>
                    </a:stretch>
                  </pic:blipFill>
                  <pic:spPr>
                    <a:xfrm>
                      <a:off x="0" y="0"/>
                      <a:ext cx="2739595" cy="1219934"/>
                    </a:xfrm>
                    <a:prstGeom prst="rect">
                      <a:avLst/>
                    </a:prstGeom>
                    <a:noFill/>
                    <a:ln>
                      <a:noFill/>
                    </a:ln>
                  </pic:spPr>
                </pic:pic>
              </a:graphicData>
            </a:graphic>
          </wp:inline>
        </w:drawing>
      </w:r>
    </w:p>
    <w:p w14:paraId="5E1C28B8">
      <w:pPr>
        <w:jc w:val="left"/>
        <w:rPr>
          <w:rFonts w:ascii="宋体" w:hAnsi="宋体" w:cs="宋体"/>
        </w:rPr>
      </w:pPr>
      <w:r>
        <w:rPr>
          <w:rFonts w:ascii="宋体" w:hAnsi="宋体" w:cs="宋体"/>
        </w:rPr>
        <w:t>变动订货成本</w:t>
      </w:r>
    </w:p>
    <w:p w14:paraId="5B9449ED">
      <w:pPr>
        <w:jc w:val="left"/>
        <w:rPr>
          <w:rFonts w:ascii="宋体" w:hAnsi="宋体" w:cs="宋体"/>
        </w:rPr>
      </w:pPr>
      <w:r>
        <w:rPr>
          <w:rFonts w:ascii="宋体" w:hAnsi="宋体" w:cs="宋体"/>
        </w:rPr>
        <w:t>＝年订货次数×每次订货成本=年需要量/批量×每次订货变动成本=（D/Q）×K</w:t>
      </w:r>
    </w:p>
    <w:p w14:paraId="6438A015">
      <w:pPr>
        <w:jc w:val="left"/>
        <w:rPr>
          <w:rFonts w:ascii="宋体" w:hAnsi="宋体" w:cs="宋体"/>
        </w:rPr>
      </w:pPr>
      <w:r>
        <w:rPr>
          <w:rFonts w:ascii="宋体" w:hAnsi="宋体" w:cs="宋体"/>
        </w:rPr>
        <w:t>变动储存成本</w:t>
      </w:r>
    </w:p>
    <w:p w14:paraId="1452CDD8">
      <w:pPr>
        <w:jc w:val="left"/>
        <w:rPr>
          <w:rFonts w:ascii="宋体" w:hAnsi="宋体" w:cs="宋体"/>
        </w:rPr>
      </w:pPr>
      <w:r>
        <w:rPr>
          <w:rFonts w:ascii="宋体" w:hAnsi="宋体" w:cs="宋体"/>
        </w:rPr>
        <w:t>＝年平均库存×单位变动储存成本=批量/2×单位变动储存成本＝（Q/2）×K</w:t>
      </w:r>
      <w:r>
        <w:rPr>
          <w:rFonts w:ascii="宋体" w:hAnsi="宋体" w:cs="宋体"/>
          <w:vertAlign w:val="subscript"/>
        </w:rPr>
        <w:t>c</w:t>
      </w:r>
      <w:r>
        <w:rPr>
          <w:rFonts w:ascii="宋体" w:hAnsi="宋体" w:cs="宋体"/>
        </w:rPr>
        <w:t xml:space="preserve"> </w:t>
      </w:r>
    </w:p>
    <w:p w14:paraId="4F44E7BA">
      <w:pPr>
        <w:jc w:val="left"/>
        <w:rPr>
          <w:rFonts w:hint="eastAsia" w:ascii="宋体" w:hAnsi="宋体" w:cs="宋体"/>
        </w:rPr>
      </w:pPr>
      <w:r>
        <w:rPr>
          <w:rFonts w:hint="eastAsia" w:ascii="宋体" w:hAnsi="宋体" w:cs="宋体"/>
        </w:rPr>
        <w:drawing>
          <wp:inline distT="0" distB="0" distL="114300" distR="114300">
            <wp:extent cx="3409950" cy="443865"/>
            <wp:effectExtent l="0" t="0" r="0" b="1333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6"/>
                    <a:stretch>
                      <a:fillRect/>
                    </a:stretch>
                  </pic:blipFill>
                  <pic:spPr>
                    <a:xfrm>
                      <a:off x="0" y="0"/>
                      <a:ext cx="3592507" cy="467978"/>
                    </a:xfrm>
                    <a:prstGeom prst="rect">
                      <a:avLst/>
                    </a:prstGeom>
                    <a:noFill/>
                    <a:ln>
                      <a:noFill/>
                    </a:ln>
                  </pic:spPr>
                </pic:pic>
              </a:graphicData>
            </a:graphic>
          </wp:inline>
        </w:drawing>
      </w:r>
    </w:p>
    <w:p w14:paraId="6852A201">
      <w:pPr>
        <w:jc w:val="left"/>
        <w:rPr>
          <w:rFonts w:ascii="宋体" w:hAnsi="宋体" w:cs="宋体"/>
        </w:rPr>
      </w:pPr>
      <w:r>
        <w:rPr>
          <w:rFonts w:hint="eastAsia" w:ascii="宋体" w:hAnsi="宋体" w:cs="宋体"/>
        </w:rPr>
        <w:t>式中：K表示每次订货的变动成本；D表示存货年需求量；Kc表示单位变动储存成本。</w:t>
      </w:r>
    </w:p>
    <w:p w14:paraId="398EE09C">
      <w:pPr>
        <w:jc w:val="left"/>
        <w:rPr>
          <w:rFonts w:ascii="宋体" w:hAnsi="宋体" w:cs="宋体"/>
        </w:rPr>
      </w:pPr>
      <w:r>
        <w:rPr>
          <w:rFonts w:hint="eastAsia" w:ascii="宋体" w:hAnsi="宋体" w:cs="宋体"/>
        </w:rPr>
        <w:t>与经济订货批量相关的</w:t>
      </w:r>
      <w:r>
        <w:rPr>
          <w:rFonts w:hint="eastAsia" w:ascii="宋体" w:hAnsi="宋体" w:cs="宋体"/>
          <w:color w:val="FF0000"/>
        </w:rPr>
        <w:t>最小</w:t>
      </w:r>
      <w:r>
        <w:rPr>
          <w:rFonts w:hint="eastAsia" w:ascii="宋体" w:hAnsi="宋体" w:cs="宋体"/>
        </w:rPr>
        <w:t xml:space="preserve">存货总成本=                                                                 </w:t>
      </w:r>
      <w:r>
        <w:rPr>
          <w:rFonts w:hint="eastAsia" w:ascii="宋体" w:hAnsi="宋体" w:cs="宋体"/>
        </w:rPr>
        <w:drawing>
          <wp:inline distT="0" distB="0" distL="114300" distR="114300">
            <wp:extent cx="3315335" cy="402590"/>
            <wp:effectExtent l="0" t="0" r="18415" b="1651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7"/>
                    <a:stretch>
                      <a:fillRect/>
                    </a:stretch>
                  </pic:blipFill>
                  <pic:spPr>
                    <a:xfrm>
                      <a:off x="0" y="0"/>
                      <a:ext cx="3402015" cy="413252"/>
                    </a:xfrm>
                    <a:prstGeom prst="rect">
                      <a:avLst/>
                    </a:prstGeom>
                    <a:noFill/>
                    <a:ln>
                      <a:noFill/>
                    </a:ln>
                  </pic:spPr>
                </pic:pic>
              </a:graphicData>
            </a:graphic>
          </wp:inline>
        </w:drawing>
      </w:r>
      <w:r>
        <w:rPr>
          <w:rFonts w:ascii="宋体" w:hAnsi="宋体" w:cs="宋体"/>
        </w:rPr>
        <w:t>=</w:t>
      </w:r>
      <w:r>
        <w:rPr>
          <w:rFonts w:hint="eastAsia" w:ascii="宋体" w:hAnsi="宋体" w:cs="宋体"/>
        </w:rPr>
        <w:drawing>
          <wp:inline distT="0" distB="0" distL="114300" distR="114300">
            <wp:extent cx="1132840" cy="294005"/>
            <wp:effectExtent l="0" t="0" r="10160" b="1079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8"/>
                    <a:stretch>
                      <a:fillRect/>
                    </a:stretch>
                  </pic:blipFill>
                  <pic:spPr>
                    <a:xfrm>
                      <a:off x="0" y="0"/>
                      <a:ext cx="1187147" cy="308238"/>
                    </a:xfrm>
                    <a:prstGeom prst="rect">
                      <a:avLst/>
                    </a:prstGeom>
                    <a:noFill/>
                    <a:ln>
                      <a:noFill/>
                    </a:ln>
                  </pic:spPr>
                </pic:pic>
              </a:graphicData>
            </a:graphic>
          </wp:inline>
        </w:drawing>
      </w:r>
    </w:p>
    <w:p w14:paraId="0C0D5F8B">
      <w:pPr>
        <w:jc w:val="left"/>
        <w:rPr>
          <w:rFonts w:ascii="宋体" w:hAnsi="宋体" w:cs="宋体"/>
        </w:rPr>
      </w:pPr>
    </w:p>
    <w:p w14:paraId="6DE91D7E">
      <w:pPr>
        <w:jc w:val="left"/>
        <w:rPr>
          <w:rFonts w:ascii="宋体" w:hAnsi="宋体" w:cs="宋体"/>
        </w:rPr>
      </w:pPr>
      <w:r>
        <w:rPr>
          <w:rFonts w:hint="eastAsia" w:ascii="宋体" w:hAnsi="宋体" w:cs="宋体"/>
        </w:rPr>
        <w:t>【单选题】（2023年）根据经济订货基本模型，下列各项中，与计算经济订货批量无关的因素是（  ）。</w:t>
      </w:r>
    </w:p>
    <w:p w14:paraId="6947595C">
      <w:pPr>
        <w:jc w:val="left"/>
        <w:rPr>
          <w:rFonts w:ascii="宋体" w:hAnsi="宋体" w:cs="宋体"/>
        </w:rPr>
      </w:pPr>
      <w:r>
        <w:rPr>
          <w:rFonts w:hint="eastAsia" w:ascii="宋体" w:hAnsi="宋体" w:cs="宋体"/>
        </w:rPr>
        <w:t>A.缺货成本</w:t>
      </w:r>
    </w:p>
    <w:p w14:paraId="7587504D">
      <w:pPr>
        <w:jc w:val="left"/>
        <w:rPr>
          <w:rFonts w:ascii="宋体" w:hAnsi="宋体" w:cs="宋体"/>
        </w:rPr>
      </w:pPr>
      <w:r>
        <w:rPr>
          <w:rFonts w:hint="eastAsia" w:ascii="宋体" w:hAnsi="宋体" w:cs="宋体"/>
        </w:rPr>
        <w:t>B.单位变动储存成本</w:t>
      </w:r>
    </w:p>
    <w:p w14:paraId="6F1E236C">
      <w:pPr>
        <w:jc w:val="left"/>
        <w:rPr>
          <w:rFonts w:ascii="宋体" w:hAnsi="宋体" w:cs="宋体"/>
        </w:rPr>
      </w:pPr>
      <w:r>
        <w:rPr>
          <w:rFonts w:hint="eastAsia" w:ascii="宋体" w:hAnsi="宋体" w:cs="宋体"/>
        </w:rPr>
        <w:t>C.存货年需要量</w:t>
      </w:r>
    </w:p>
    <w:p w14:paraId="7983649C">
      <w:pPr>
        <w:jc w:val="left"/>
        <w:rPr>
          <w:rFonts w:ascii="宋体" w:hAnsi="宋体" w:cs="宋体"/>
        </w:rPr>
      </w:pPr>
      <w:r>
        <w:rPr>
          <w:rFonts w:hint="eastAsia" w:ascii="宋体" w:hAnsi="宋体" w:cs="宋体"/>
        </w:rPr>
        <w:t>D.每次订货的变动成本</w:t>
      </w:r>
    </w:p>
    <w:p w14:paraId="7765F055">
      <w:pPr>
        <w:jc w:val="left"/>
        <w:rPr>
          <w:rFonts w:ascii="宋体" w:hAnsi="宋体" w:cs="宋体"/>
        </w:rPr>
      </w:pPr>
      <w:r>
        <w:rPr>
          <w:rFonts w:hint="eastAsia" w:ascii="宋体" w:hAnsi="宋体" w:cs="宋体"/>
        </w:rPr>
        <w:t>答案：A</w:t>
      </w:r>
    </w:p>
    <w:p w14:paraId="23E7157F">
      <w:pPr>
        <w:jc w:val="left"/>
        <w:rPr>
          <w:rFonts w:ascii="宋体" w:hAnsi="宋体" w:cs="宋体"/>
        </w:rPr>
      </w:pPr>
      <w:r>
        <w:rPr>
          <w:rFonts w:hint="eastAsia" w:ascii="宋体" w:hAnsi="宋体" w:cs="宋体"/>
        </w:rPr>
        <w:t>解析：基本模型下</w:t>
      </w:r>
      <w:r>
        <w:rPr>
          <w:rFonts w:hint="eastAsia" w:ascii="宋体" w:hAnsi="宋体" w:cs="宋体"/>
        </w:rPr>
        <w:drawing>
          <wp:inline distT="0" distB="0" distL="114300" distR="114300">
            <wp:extent cx="2997200" cy="390525"/>
            <wp:effectExtent l="0" t="0" r="12700" b="952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6"/>
                    <a:stretch>
                      <a:fillRect/>
                    </a:stretch>
                  </pic:blipFill>
                  <pic:spPr>
                    <a:xfrm>
                      <a:off x="0" y="0"/>
                      <a:ext cx="3098389" cy="404009"/>
                    </a:xfrm>
                    <a:prstGeom prst="rect">
                      <a:avLst/>
                    </a:prstGeom>
                    <a:noFill/>
                    <a:ln>
                      <a:noFill/>
                    </a:ln>
                  </pic:spPr>
                </pic:pic>
              </a:graphicData>
            </a:graphic>
          </wp:inline>
        </w:drawing>
      </w:r>
      <w:r>
        <w:rPr>
          <w:rFonts w:hint="eastAsia" w:ascii="宋体" w:hAnsi="宋体" w:cs="宋体"/>
        </w:rPr>
        <w:t>，缺货成本与经济订货批量计算无关</w:t>
      </w:r>
    </w:p>
    <w:p w14:paraId="04D523C0">
      <w:pPr>
        <w:jc w:val="left"/>
        <w:rPr>
          <w:rFonts w:ascii="宋体" w:hAnsi="宋体" w:cs="宋体"/>
        </w:rPr>
      </w:pPr>
    </w:p>
    <w:p w14:paraId="2BFA8E55">
      <w:pPr>
        <w:jc w:val="left"/>
        <w:rPr>
          <w:rFonts w:ascii="宋体" w:hAnsi="宋体" w:cs="宋体"/>
        </w:rPr>
      </w:pPr>
      <w:r>
        <w:rPr>
          <w:rFonts w:hint="eastAsia" w:ascii="宋体" w:hAnsi="宋体" w:cs="宋体"/>
        </w:rPr>
        <w:t>【教材例题7-11】假设某企业每年所需的原材料为80000千克，单位成本为15元/千克。每次订货的变动成本为20元，单位变动储存成本为0.8元/千克。一年按360天计算。</w:t>
      </w:r>
    </w:p>
    <w:p w14:paraId="7B08AD3D">
      <w:pPr>
        <w:jc w:val="left"/>
        <w:rPr>
          <w:rFonts w:ascii="宋体" w:hAnsi="宋体" w:cs="宋体"/>
        </w:rPr>
      </w:pPr>
      <w:r>
        <w:rPr>
          <w:rFonts w:hint="eastAsia" w:ascii="宋体" w:hAnsi="宋体" w:cs="宋体"/>
        </w:rPr>
        <w:t>计算下列指标：</w:t>
      </w:r>
    </w:p>
    <w:p w14:paraId="0D6772B8">
      <w:pPr>
        <w:jc w:val="left"/>
        <w:rPr>
          <w:rFonts w:ascii="宋体" w:hAnsi="宋体" w:cs="宋体"/>
        </w:rPr>
      </w:pPr>
      <w:r>
        <w:rPr>
          <w:rFonts w:hint="eastAsia" w:ascii="宋体" w:hAnsi="宋体" w:cs="宋体"/>
        </w:rPr>
        <w:t>（1）经济订货批量；（2）每年最佳订货次数；（3）最佳订货周期；（4）经济订货量平均占用资金；（5）与经济订货批量相关的存货总成本；（6）在经济订货批量下，变动订货成本和变动储存成本。</w:t>
      </w:r>
    </w:p>
    <w:p w14:paraId="71330153">
      <w:pPr>
        <w:jc w:val="left"/>
        <w:rPr>
          <w:rFonts w:ascii="宋体" w:hAnsi="宋体" w:cs="宋体"/>
        </w:rPr>
      </w:pPr>
      <w:r>
        <w:rPr>
          <w:rFonts w:hint="eastAsia" w:ascii="宋体" w:hAnsi="宋体" w:cs="宋体"/>
        </w:rPr>
        <w:t>答案：</w:t>
      </w:r>
    </w:p>
    <w:p w14:paraId="7792B2FE">
      <w:pPr>
        <w:jc w:val="left"/>
        <w:rPr>
          <w:rFonts w:ascii="宋体" w:hAnsi="宋体" w:cs="宋体"/>
        </w:rPr>
      </w:pPr>
      <w:r>
        <w:rPr>
          <w:rFonts w:hint="eastAsia" w:ascii="宋体" w:hAnsi="宋体" w:cs="宋体"/>
        </w:rPr>
        <w:t>（1）经济订货批量＝</w:t>
      </w:r>
      <w:r>
        <w:rPr>
          <w:rFonts w:hint="eastAsia" w:ascii="宋体" w:hAnsi="宋体" w:cs="宋体"/>
        </w:rPr>
        <w:drawing>
          <wp:inline distT="0" distB="0" distL="114300" distR="114300">
            <wp:extent cx="1351280" cy="226060"/>
            <wp:effectExtent l="0" t="0" r="1270" b="254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9"/>
                    <a:stretch>
                      <a:fillRect/>
                    </a:stretch>
                  </pic:blipFill>
                  <pic:spPr>
                    <a:xfrm>
                      <a:off x="0" y="0"/>
                      <a:ext cx="1390535" cy="232551"/>
                    </a:xfrm>
                    <a:prstGeom prst="rect">
                      <a:avLst/>
                    </a:prstGeom>
                    <a:noFill/>
                    <a:ln>
                      <a:noFill/>
                    </a:ln>
                  </pic:spPr>
                </pic:pic>
              </a:graphicData>
            </a:graphic>
          </wp:inline>
        </w:drawing>
      </w:r>
      <w:r>
        <w:rPr>
          <w:rFonts w:hint="eastAsia" w:ascii="宋体" w:hAnsi="宋体" w:cs="宋体"/>
        </w:rPr>
        <w:t>＝2000（千克）</w:t>
      </w:r>
    </w:p>
    <w:p w14:paraId="0D0AB2C9">
      <w:pPr>
        <w:jc w:val="left"/>
        <w:rPr>
          <w:rFonts w:ascii="宋体" w:hAnsi="宋体" w:cs="宋体"/>
        </w:rPr>
      </w:pPr>
      <w:r>
        <w:rPr>
          <w:rFonts w:hint="eastAsia" w:ascii="宋体" w:hAnsi="宋体" w:cs="宋体"/>
        </w:rPr>
        <w:t>（2）每年最佳订货次数＝80000/2000＝40（次）</w:t>
      </w:r>
    </w:p>
    <w:p w14:paraId="75CBC496">
      <w:pPr>
        <w:jc w:val="left"/>
        <w:rPr>
          <w:rFonts w:ascii="宋体" w:hAnsi="宋体" w:cs="宋体"/>
        </w:rPr>
      </w:pPr>
      <w:r>
        <w:rPr>
          <w:rFonts w:hint="eastAsia" w:ascii="宋体" w:hAnsi="宋体" w:cs="宋体"/>
        </w:rPr>
        <w:t>（3）最佳订货周期＝360/40＝9（天）</w:t>
      </w:r>
    </w:p>
    <w:p w14:paraId="4197926E">
      <w:pPr>
        <w:jc w:val="left"/>
        <w:rPr>
          <w:rFonts w:ascii="宋体" w:hAnsi="宋体" w:cs="宋体"/>
        </w:rPr>
      </w:pPr>
      <w:r>
        <w:rPr>
          <w:rFonts w:hint="eastAsia" w:ascii="宋体" w:hAnsi="宋体" w:cs="宋体"/>
        </w:rPr>
        <w:t>（4）经济订货量平均占用资金＝（2000/2）×15＝15000（元）</w:t>
      </w:r>
    </w:p>
    <w:p w14:paraId="74E76102">
      <w:pPr>
        <w:jc w:val="left"/>
        <w:rPr>
          <w:rFonts w:ascii="宋体" w:hAnsi="宋体" w:cs="宋体"/>
        </w:rPr>
      </w:pPr>
      <w:r>
        <w:rPr>
          <w:rFonts w:hint="eastAsia" w:ascii="宋体" w:hAnsi="宋体" w:cs="宋体"/>
        </w:rPr>
        <w:t>（5）与经济订货批量相关的存货总成本=</w:t>
      </w:r>
      <w:r>
        <w:rPr>
          <w:rFonts w:hint="eastAsia" w:ascii="宋体" w:hAnsi="宋体" w:cs="宋体"/>
        </w:rPr>
        <w:drawing>
          <wp:inline distT="0" distB="0" distL="114300" distR="114300">
            <wp:extent cx="1335405" cy="232410"/>
            <wp:effectExtent l="0" t="0" r="17145" b="1524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30"/>
                    <a:stretch>
                      <a:fillRect/>
                    </a:stretch>
                  </pic:blipFill>
                  <pic:spPr>
                    <a:xfrm>
                      <a:off x="0" y="0"/>
                      <a:ext cx="1358546" cy="236414"/>
                    </a:xfrm>
                    <a:prstGeom prst="rect">
                      <a:avLst/>
                    </a:prstGeom>
                    <a:noFill/>
                    <a:ln>
                      <a:noFill/>
                    </a:ln>
                  </pic:spPr>
                </pic:pic>
              </a:graphicData>
            </a:graphic>
          </wp:inline>
        </w:drawing>
      </w:r>
      <w:r>
        <w:rPr>
          <w:rFonts w:hint="eastAsia" w:ascii="宋体" w:hAnsi="宋体" w:cs="宋体"/>
        </w:rPr>
        <w:t>＝1600（元）</w:t>
      </w:r>
    </w:p>
    <w:p w14:paraId="1A0257A9">
      <w:pPr>
        <w:jc w:val="left"/>
        <w:rPr>
          <w:rFonts w:ascii="宋体" w:hAnsi="宋体" w:cs="宋体"/>
        </w:rPr>
      </w:pPr>
      <w:r>
        <w:rPr>
          <w:rFonts w:hint="eastAsia" w:ascii="宋体" w:hAnsi="宋体" w:cs="宋体"/>
        </w:rPr>
        <w:t>（6）在经济订货批量下，变动订货成本＝40×20＝800（元）</w:t>
      </w:r>
    </w:p>
    <w:p w14:paraId="1C800CE5">
      <w:pPr>
        <w:jc w:val="left"/>
        <w:rPr>
          <w:rFonts w:ascii="宋体" w:hAnsi="宋体" w:cs="宋体"/>
        </w:rPr>
      </w:pPr>
      <w:r>
        <w:rPr>
          <w:rFonts w:hint="eastAsia" w:ascii="宋体" w:hAnsi="宋体" w:cs="宋体"/>
        </w:rPr>
        <w:t>变动储存成本＝（2000/2）×0.8＝800（元）</w:t>
      </w:r>
    </w:p>
    <w:p w14:paraId="402564C2">
      <w:pPr>
        <w:jc w:val="left"/>
        <w:rPr>
          <w:rFonts w:ascii="宋体" w:hAnsi="宋体" w:cs="宋体"/>
        </w:rPr>
      </w:pPr>
    </w:p>
    <w:p w14:paraId="12711720">
      <w:pPr>
        <w:jc w:val="left"/>
        <w:rPr>
          <w:rFonts w:ascii="宋体" w:hAnsi="宋体" w:cs="宋体"/>
        </w:rPr>
      </w:pPr>
      <w:r>
        <w:rPr>
          <w:rFonts w:hint="eastAsia" w:ascii="宋体" w:hAnsi="宋体" w:cs="宋体"/>
        </w:rPr>
        <w:t>【单选题】（2018年）根据存货的经济订货基本模型，影响经济订货批量的因素是（  ）。</w:t>
      </w:r>
    </w:p>
    <w:p w14:paraId="0B6A1623">
      <w:pPr>
        <w:jc w:val="left"/>
        <w:rPr>
          <w:rFonts w:ascii="宋体" w:hAnsi="宋体" w:cs="宋体"/>
        </w:rPr>
      </w:pPr>
      <w:r>
        <w:rPr>
          <w:rFonts w:hint="eastAsia" w:ascii="宋体" w:hAnsi="宋体" w:cs="宋体"/>
        </w:rPr>
        <w:t xml:space="preserve">A.购置成本             B.每次订货变动成本       </w:t>
      </w:r>
    </w:p>
    <w:p w14:paraId="1E2085FE">
      <w:pPr>
        <w:jc w:val="left"/>
        <w:rPr>
          <w:rFonts w:ascii="宋体" w:hAnsi="宋体" w:cs="宋体"/>
        </w:rPr>
      </w:pPr>
      <w:r>
        <w:rPr>
          <w:rFonts w:hint="eastAsia" w:ascii="宋体" w:hAnsi="宋体" w:cs="宋体"/>
        </w:rPr>
        <w:t>C.固定储存成本         D.缺货成本</w:t>
      </w:r>
    </w:p>
    <w:p w14:paraId="4A580B36">
      <w:pPr>
        <w:jc w:val="left"/>
        <w:rPr>
          <w:rFonts w:ascii="宋体" w:hAnsi="宋体" w:cs="宋体"/>
        </w:rPr>
      </w:pPr>
      <w:r>
        <w:rPr>
          <w:rFonts w:hint="eastAsia" w:ascii="宋体" w:hAnsi="宋体" w:cs="宋体"/>
        </w:rPr>
        <w:t>答案：B</w:t>
      </w:r>
    </w:p>
    <w:p w14:paraId="4A14C64B">
      <w:pPr>
        <w:jc w:val="left"/>
        <w:rPr>
          <w:rFonts w:ascii="宋体" w:hAnsi="宋体" w:cs="宋体"/>
        </w:rPr>
      </w:pPr>
      <w:r>
        <w:rPr>
          <w:rFonts w:hint="eastAsia" w:ascii="宋体" w:hAnsi="宋体" w:cs="宋体"/>
        </w:rPr>
        <w:t>解析：根据存货经济订货批量计算公式可知，每次订货变动成本影响存货经济订货批量的计算，公式中不涉及ACD。</w:t>
      </w:r>
    </w:p>
    <w:p w14:paraId="19644515">
      <w:pPr>
        <w:jc w:val="left"/>
        <w:rPr>
          <w:rFonts w:ascii="宋体" w:hAnsi="宋体" w:cs="宋体"/>
        </w:rPr>
      </w:pPr>
    </w:p>
    <w:p w14:paraId="5B9FB442">
      <w:pPr>
        <w:jc w:val="left"/>
        <w:rPr>
          <w:rFonts w:ascii="宋体" w:hAnsi="宋体" w:cs="宋体"/>
        </w:rPr>
      </w:pPr>
      <w:r>
        <w:rPr>
          <w:rFonts w:hint="eastAsia" w:ascii="宋体" w:hAnsi="宋体" w:cs="宋体"/>
        </w:rPr>
        <w:t>【计算分析题】（2019年）甲公司是一家标准件分销商，主要业务是采购并向固定客户供应某种标准件产品。有关资料如下：</w:t>
      </w:r>
    </w:p>
    <w:p w14:paraId="59230445">
      <w:pPr>
        <w:jc w:val="left"/>
        <w:rPr>
          <w:rFonts w:ascii="宋体" w:hAnsi="宋体" w:cs="宋体"/>
        </w:rPr>
      </w:pPr>
      <w:r>
        <w:rPr>
          <w:rFonts w:hint="eastAsia" w:ascii="宋体" w:hAnsi="宋体" w:cs="宋体"/>
        </w:rPr>
        <w:t>（1）该标准件上一年订货次数为60次，全年订货成本为80万元，其中，固定成本总额为26万元，其余均为变动成本，单位变动成本和固定成本总额在下一年保持不变。</w:t>
      </w:r>
    </w:p>
    <w:p w14:paraId="41E94297">
      <w:pPr>
        <w:jc w:val="left"/>
        <w:rPr>
          <w:rFonts w:ascii="宋体" w:hAnsi="宋体" w:cs="宋体"/>
        </w:rPr>
      </w:pPr>
      <w:r>
        <w:rPr>
          <w:rFonts w:hint="eastAsia" w:ascii="宋体" w:hAnsi="宋体" w:cs="宋体"/>
        </w:rPr>
        <w:t>（2）该标准件总储存费用中每年固定租金为120万元，每增加一件标准件，就增加1元仓储费。每件标准件占用资金为50元，资金利息率为6%。</w:t>
      </w:r>
    </w:p>
    <w:p w14:paraId="0947027D">
      <w:pPr>
        <w:jc w:val="left"/>
        <w:rPr>
          <w:rFonts w:ascii="宋体" w:hAnsi="宋体" w:cs="宋体"/>
        </w:rPr>
      </w:pPr>
      <w:r>
        <w:rPr>
          <w:rFonts w:hint="eastAsia" w:ascii="宋体" w:hAnsi="宋体" w:cs="宋体"/>
        </w:rPr>
        <w:t>（3）该标准件年需要量为180万件，进货价格为150元/件，一年按照360天计算。</w:t>
      </w:r>
    </w:p>
    <w:p w14:paraId="5A715038">
      <w:pPr>
        <w:jc w:val="left"/>
        <w:rPr>
          <w:rFonts w:ascii="宋体" w:hAnsi="宋体" w:cs="宋体"/>
        </w:rPr>
      </w:pPr>
      <w:r>
        <w:rPr>
          <w:rFonts w:hint="eastAsia" w:ascii="宋体" w:hAnsi="宋体" w:cs="宋体"/>
        </w:rPr>
        <w:t>要求：</w:t>
      </w:r>
    </w:p>
    <w:p w14:paraId="56CCFCF3">
      <w:pPr>
        <w:jc w:val="left"/>
        <w:rPr>
          <w:rFonts w:ascii="宋体" w:hAnsi="宋体" w:cs="宋体"/>
        </w:rPr>
      </w:pPr>
      <w:r>
        <w:rPr>
          <w:rFonts w:hint="eastAsia" w:ascii="宋体" w:hAnsi="宋体" w:cs="宋体"/>
        </w:rPr>
        <w:t>（1）计算每次订货变动成本和单位变动储存成本。</w:t>
      </w:r>
    </w:p>
    <w:p w14:paraId="074BFBB6">
      <w:pPr>
        <w:jc w:val="left"/>
        <w:rPr>
          <w:rFonts w:ascii="宋体" w:hAnsi="宋体" w:cs="宋体"/>
        </w:rPr>
      </w:pPr>
      <w:r>
        <w:rPr>
          <w:rFonts w:hint="eastAsia" w:ascii="宋体" w:hAnsi="宋体" w:cs="宋体"/>
        </w:rPr>
        <w:t>（2）根据经济订货模型计算该标准件的经济订货量和最佳订货周期（按天表示）。</w:t>
      </w:r>
    </w:p>
    <w:p w14:paraId="50BC3519">
      <w:pPr>
        <w:jc w:val="left"/>
        <w:rPr>
          <w:rFonts w:ascii="宋体" w:hAnsi="宋体" w:cs="宋体"/>
        </w:rPr>
      </w:pPr>
      <w:r>
        <w:rPr>
          <w:rFonts w:hint="eastAsia" w:ascii="宋体" w:hAnsi="宋体" w:cs="宋体"/>
        </w:rPr>
        <w:t>（3）计算按经济订货批量采购该标准件的年存货相关总成本、经济订货批量下的变动订货成本和变动储存成本。</w:t>
      </w:r>
    </w:p>
    <w:p w14:paraId="672E20D3">
      <w:pPr>
        <w:jc w:val="left"/>
        <w:rPr>
          <w:rFonts w:ascii="宋体" w:hAnsi="宋体" w:cs="宋体"/>
        </w:rPr>
      </w:pPr>
      <w:r>
        <w:rPr>
          <w:rFonts w:hint="eastAsia" w:ascii="宋体" w:hAnsi="宋体" w:cs="宋体"/>
        </w:rPr>
        <w:t>（4）计算经济订货批量平均占用资金。</w:t>
      </w:r>
    </w:p>
    <w:p w14:paraId="5F9CA975">
      <w:pPr>
        <w:jc w:val="left"/>
        <w:rPr>
          <w:rFonts w:ascii="宋体" w:hAnsi="宋体" w:cs="宋体"/>
        </w:rPr>
      </w:pPr>
      <w:r>
        <w:rPr>
          <w:rFonts w:hint="eastAsia" w:ascii="宋体" w:hAnsi="宋体" w:cs="宋体"/>
        </w:rPr>
        <w:t>答案：</w:t>
      </w:r>
    </w:p>
    <w:p w14:paraId="060A81BF">
      <w:pPr>
        <w:jc w:val="left"/>
        <w:rPr>
          <w:rFonts w:ascii="宋体" w:hAnsi="宋体" w:cs="宋体"/>
        </w:rPr>
      </w:pPr>
      <w:r>
        <w:rPr>
          <w:rFonts w:hint="eastAsia" w:ascii="宋体" w:hAnsi="宋体" w:cs="宋体"/>
        </w:rPr>
        <w:t>（1）每次订货变动成本＝（800000－260000）/60＝9000（元/次）</w:t>
      </w:r>
    </w:p>
    <w:p w14:paraId="7C632717">
      <w:pPr>
        <w:jc w:val="left"/>
        <w:rPr>
          <w:rFonts w:ascii="宋体" w:hAnsi="宋体" w:cs="宋体"/>
        </w:rPr>
      </w:pPr>
      <w:r>
        <w:rPr>
          <w:rFonts w:hint="eastAsia" w:ascii="宋体" w:hAnsi="宋体" w:cs="宋体"/>
        </w:rPr>
        <w:t>单位变动储存成本＝1＋50×6%＝4（元/件）</w:t>
      </w:r>
    </w:p>
    <w:p w14:paraId="14FA70FA">
      <w:pPr>
        <w:jc w:val="left"/>
        <w:rPr>
          <w:rFonts w:hint="eastAsia" w:ascii="宋体" w:hAnsi="宋体" w:cs="宋体"/>
        </w:rPr>
      </w:pPr>
      <w:r>
        <w:rPr>
          <w:rFonts w:hint="eastAsia" w:ascii="宋体" w:hAnsi="宋体" w:cs="宋体"/>
        </w:rPr>
        <w:t>（2）经济订货量＝</w:t>
      </w:r>
      <w:r>
        <w:rPr>
          <w:rFonts w:hint="eastAsia" w:ascii="宋体" w:hAnsi="宋体" w:cs="宋体"/>
        </w:rPr>
        <w:drawing>
          <wp:inline distT="0" distB="0" distL="114300" distR="114300">
            <wp:extent cx="985520" cy="306705"/>
            <wp:effectExtent l="0" t="0" r="5080" b="1714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31"/>
                    <a:stretch>
                      <a:fillRect/>
                    </a:stretch>
                  </pic:blipFill>
                  <pic:spPr>
                    <a:xfrm>
                      <a:off x="0" y="0"/>
                      <a:ext cx="1028232" cy="320501"/>
                    </a:xfrm>
                    <a:prstGeom prst="rect">
                      <a:avLst/>
                    </a:prstGeom>
                    <a:noFill/>
                    <a:ln>
                      <a:noFill/>
                    </a:ln>
                  </pic:spPr>
                </pic:pic>
              </a:graphicData>
            </a:graphic>
          </wp:inline>
        </w:drawing>
      </w:r>
      <w:r>
        <w:rPr>
          <w:rFonts w:hint="eastAsia" w:ascii="宋体" w:hAnsi="宋体" w:cs="宋体"/>
        </w:rPr>
        <w:t>＝90000（件）</w:t>
      </w:r>
    </w:p>
    <w:p w14:paraId="6340EBD3">
      <w:pPr>
        <w:jc w:val="left"/>
        <w:rPr>
          <w:rFonts w:ascii="宋体" w:hAnsi="宋体" w:cs="宋体"/>
        </w:rPr>
      </w:pPr>
      <w:r>
        <w:rPr>
          <w:rFonts w:hint="eastAsia" w:ascii="宋体" w:hAnsi="宋体" w:cs="宋体"/>
        </w:rPr>
        <w:t>最佳订货次数＝1800000/90000＝20（次）</w:t>
      </w:r>
    </w:p>
    <w:p w14:paraId="46E78984">
      <w:pPr>
        <w:jc w:val="left"/>
        <w:rPr>
          <w:rFonts w:ascii="宋体" w:hAnsi="宋体" w:cs="宋体"/>
        </w:rPr>
      </w:pPr>
      <w:r>
        <w:rPr>
          <w:rFonts w:hint="eastAsia" w:ascii="宋体" w:hAnsi="宋体" w:cs="宋体"/>
        </w:rPr>
        <w:t>最佳订货周期＝360/20＝18（天）</w:t>
      </w:r>
    </w:p>
    <w:p w14:paraId="376E0D83">
      <w:pPr>
        <w:jc w:val="left"/>
        <w:rPr>
          <w:rFonts w:ascii="宋体" w:hAnsi="宋体" w:cs="宋体"/>
        </w:rPr>
      </w:pPr>
      <w:r>
        <w:rPr>
          <w:rFonts w:hint="eastAsia" w:ascii="宋体" w:hAnsi="宋体" w:cs="宋体"/>
        </w:rPr>
        <w:t>（3）年存货相关总成本＝</w:t>
      </w:r>
      <w:r>
        <w:rPr>
          <w:rFonts w:hint="eastAsia" w:ascii="宋体" w:hAnsi="宋体" w:cs="宋体"/>
        </w:rPr>
        <w:drawing>
          <wp:inline distT="0" distB="0" distL="114300" distR="114300">
            <wp:extent cx="1192530" cy="215900"/>
            <wp:effectExtent l="0" t="0" r="7620" b="1270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32"/>
                    <a:stretch>
                      <a:fillRect/>
                    </a:stretch>
                  </pic:blipFill>
                  <pic:spPr>
                    <a:xfrm>
                      <a:off x="0" y="0"/>
                      <a:ext cx="1226571" cy="222642"/>
                    </a:xfrm>
                    <a:prstGeom prst="rect">
                      <a:avLst/>
                    </a:prstGeom>
                    <a:noFill/>
                    <a:ln>
                      <a:noFill/>
                    </a:ln>
                  </pic:spPr>
                </pic:pic>
              </a:graphicData>
            </a:graphic>
          </wp:inline>
        </w:drawing>
      </w:r>
      <w:r>
        <w:rPr>
          <w:rFonts w:hint="eastAsia" w:ascii="宋体" w:hAnsi="宋体" w:cs="宋体"/>
        </w:rPr>
        <w:t>＝360000（元）</w:t>
      </w:r>
    </w:p>
    <w:p w14:paraId="1E145120">
      <w:pPr>
        <w:jc w:val="left"/>
        <w:rPr>
          <w:rFonts w:ascii="宋体" w:hAnsi="宋体" w:cs="宋体"/>
        </w:rPr>
      </w:pPr>
      <w:r>
        <w:rPr>
          <w:rFonts w:hint="eastAsia" w:ascii="宋体" w:hAnsi="宋体" w:cs="宋体"/>
        </w:rPr>
        <w:t>或者：年存货相关总成本＝90000×4＝360000（元）</w:t>
      </w:r>
    </w:p>
    <w:p w14:paraId="0E74EFEF">
      <w:pPr>
        <w:jc w:val="left"/>
        <w:rPr>
          <w:rFonts w:ascii="宋体" w:hAnsi="宋体" w:cs="宋体"/>
        </w:rPr>
      </w:pPr>
      <w:r>
        <w:rPr>
          <w:rFonts w:hint="eastAsia" w:ascii="宋体" w:hAnsi="宋体" w:cs="宋体"/>
        </w:rPr>
        <w:t>变动订货成本＝9000×20＝180000（元）</w:t>
      </w:r>
    </w:p>
    <w:p w14:paraId="409F4334">
      <w:pPr>
        <w:jc w:val="left"/>
        <w:rPr>
          <w:rFonts w:ascii="宋体" w:hAnsi="宋体" w:cs="宋体"/>
        </w:rPr>
      </w:pPr>
      <w:r>
        <w:rPr>
          <w:rFonts w:hint="eastAsia" w:ascii="宋体" w:hAnsi="宋体" w:cs="宋体"/>
        </w:rPr>
        <w:t>变动储存成本＝90000/2×4＝180000（元）</w:t>
      </w:r>
    </w:p>
    <w:p w14:paraId="16192F9D">
      <w:pPr>
        <w:jc w:val="left"/>
        <w:rPr>
          <w:rFonts w:ascii="宋体" w:hAnsi="宋体" w:cs="宋体"/>
        </w:rPr>
      </w:pPr>
      <w:r>
        <w:rPr>
          <w:rFonts w:hint="eastAsia" w:ascii="宋体" w:hAnsi="宋体" w:cs="宋体"/>
        </w:rPr>
        <w:t>或者：变动订货成本＝变动储存成本＝360000/2＝180000（元）</w:t>
      </w:r>
    </w:p>
    <w:p w14:paraId="08605389">
      <w:pPr>
        <w:jc w:val="left"/>
        <w:rPr>
          <w:rFonts w:hint="eastAsia" w:ascii="宋体" w:hAnsi="宋体" w:cs="宋体"/>
        </w:rPr>
      </w:pPr>
      <w:r>
        <w:rPr>
          <w:rFonts w:hint="eastAsia" w:ascii="宋体" w:hAnsi="宋体" w:cs="宋体"/>
        </w:rPr>
        <w:t>（4）经济订货批量平均占用资金＝90000/2×150＝6750000（元）</w:t>
      </w:r>
    </w:p>
    <w:p w14:paraId="228548AD">
      <w:pPr>
        <w:overflowPunct w:val="0"/>
        <w:jc w:val="center"/>
        <w:rPr>
          <w:rFonts w:ascii="宋体" w:hAnsi="宋体" w:cs="宋体"/>
          <w:b/>
          <w:bCs/>
        </w:rPr>
      </w:pPr>
      <w:r>
        <w:rPr>
          <w:rFonts w:hint="eastAsia" w:ascii="宋体" w:hAnsi="宋体" w:cs="宋体"/>
          <w:b/>
          <w:bCs/>
        </w:rPr>
        <w:t>第四节  存货管理</w:t>
      </w:r>
    </w:p>
    <w:p w14:paraId="0420D3F4">
      <w:pPr>
        <w:jc w:val="left"/>
        <w:rPr>
          <w:rFonts w:ascii="宋体" w:hAnsi="宋体" w:cs="宋体"/>
          <w:color w:val="FF0000"/>
        </w:rPr>
      </w:pPr>
      <w:r>
        <w:rPr>
          <w:rFonts w:hint="eastAsia" w:ascii="宋体" w:hAnsi="宋体" w:cs="宋体"/>
          <w:color w:val="FF0000"/>
        </w:rPr>
        <w:t>二、经济订货基础模型的扩展</w:t>
      </w:r>
    </w:p>
    <w:p w14:paraId="1F140154">
      <w:pPr>
        <w:jc w:val="left"/>
        <w:rPr>
          <w:rFonts w:ascii="宋体" w:hAnsi="宋体" w:cs="宋体"/>
        </w:rPr>
      </w:pPr>
      <w:r>
        <w:rPr>
          <w:rFonts w:hint="eastAsia" w:ascii="宋体" w:hAnsi="宋体" w:cs="宋体"/>
        </w:rPr>
        <w:t xml:space="preserve">放宽经济订货基本模型的相关假设，就可以拓展经济订货模型，以扩大其适用范围。 </w:t>
      </w:r>
    </w:p>
    <w:p w14:paraId="40A5ED96">
      <w:pPr>
        <w:jc w:val="left"/>
        <w:rPr>
          <w:rFonts w:ascii="宋体" w:hAnsi="宋体" w:cs="宋体"/>
          <w:color w:val="FF0000"/>
        </w:rPr>
      </w:pPr>
      <w:r>
        <w:rPr>
          <w:rFonts w:hint="eastAsia" w:ascii="宋体" w:hAnsi="宋体" w:cs="宋体"/>
          <w:color w:val="FF0000"/>
        </w:rPr>
        <w:t>1.再订货点</w:t>
      </w:r>
    </w:p>
    <w:p w14:paraId="44909B64">
      <w:pPr>
        <w:jc w:val="left"/>
        <w:rPr>
          <w:rFonts w:ascii="宋体" w:hAnsi="宋体" w:cs="宋体"/>
        </w:rPr>
      </w:pPr>
      <w:r>
        <w:rPr>
          <w:rFonts w:hint="eastAsia" w:ascii="宋体" w:hAnsi="宋体" w:cs="宋体"/>
        </w:rPr>
        <w:t>原理：企业的存货不能做到随用随时补充，因此企业再次发出订货单时，应保持一定的存货库存量，使</w:t>
      </w:r>
      <w:r>
        <w:rPr>
          <w:rFonts w:hint="eastAsia" w:ascii="宋体" w:hAnsi="宋体" w:cs="宋体"/>
          <w:color w:val="FF0000"/>
        </w:rPr>
        <w:t>存货的库存量</w:t>
      </w:r>
      <w:r>
        <w:rPr>
          <w:rFonts w:hint="eastAsia" w:ascii="宋体" w:hAnsi="宋体" w:cs="宋体"/>
        </w:rPr>
        <w:t>与</w:t>
      </w:r>
      <w:r>
        <w:rPr>
          <w:rFonts w:hint="eastAsia" w:ascii="宋体" w:hAnsi="宋体" w:cs="宋体"/>
          <w:color w:val="FF0000"/>
        </w:rPr>
        <w:t>订货至到货日之间的需用量</w:t>
      </w:r>
      <w:r>
        <w:rPr>
          <w:rFonts w:hint="eastAsia" w:ascii="宋体" w:hAnsi="宋体" w:cs="宋体"/>
        </w:rPr>
        <w:t>相等。</w:t>
      </w:r>
    </w:p>
    <w:p w14:paraId="6F043913">
      <w:pPr>
        <w:jc w:val="left"/>
        <w:rPr>
          <w:rFonts w:ascii="宋体" w:hAnsi="宋体" w:cs="宋体"/>
        </w:rPr>
      </w:pPr>
      <w:r>
        <w:rPr>
          <w:rFonts w:hint="eastAsia" w:ascii="宋体" w:hAnsi="宋体" w:cs="宋体"/>
        </w:rPr>
        <w:t xml:space="preserve">R＝L×d </w:t>
      </w:r>
    </w:p>
    <w:p w14:paraId="69838573">
      <w:pPr>
        <w:jc w:val="left"/>
        <w:rPr>
          <w:rFonts w:ascii="宋体" w:hAnsi="宋体" w:cs="宋体"/>
        </w:rPr>
      </w:pPr>
      <w:r>
        <w:rPr>
          <w:rFonts w:hint="eastAsia" w:ascii="宋体" w:hAnsi="宋体" w:cs="宋体"/>
        </w:rPr>
        <w:t>式中，R表示再订货点；L表示平均交货时间；d表示每日平均需用量。</w:t>
      </w:r>
    </w:p>
    <w:p w14:paraId="3326F7B4">
      <w:pPr>
        <w:jc w:val="left"/>
        <w:rPr>
          <w:rFonts w:ascii="宋体" w:hAnsi="宋体" w:cs="宋体"/>
        </w:rPr>
      </w:pPr>
      <w:r>
        <w:rPr>
          <w:rFonts w:hint="eastAsia" w:ascii="宋体" w:hAnsi="宋体" w:cs="宋体"/>
          <w:color w:val="FF0000"/>
        </w:rPr>
        <w:t>【例题】</w:t>
      </w:r>
      <w:r>
        <w:rPr>
          <w:rFonts w:hint="eastAsia" w:ascii="宋体" w:hAnsi="宋体" w:cs="宋体"/>
        </w:rPr>
        <w:t>订货日至到货期的时间为5天，每日存货需用量为20千克，那么：</w:t>
      </w:r>
    </w:p>
    <w:p w14:paraId="2D46F0BC">
      <w:pPr>
        <w:jc w:val="left"/>
        <w:rPr>
          <w:rFonts w:ascii="宋体" w:hAnsi="宋体" w:cs="宋体"/>
        </w:rPr>
      </w:pPr>
      <w:r>
        <w:rPr>
          <w:rFonts w:hint="eastAsia" w:ascii="宋体" w:hAnsi="宋体" w:cs="宋体"/>
        </w:rPr>
        <w:t>R＝L×d＝5×20＝100（千克）</w:t>
      </w:r>
    </w:p>
    <w:p w14:paraId="58EB5482">
      <w:pPr>
        <w:jc w:val="left"/>
        <w:rPr>
          <w:rFonts w:ascii="宋体" w:hAnsi="宋体" w:cs="宋体"/>
        </w:rPr>
      </w:pPr>
    </w:p>
    <w:p w14:paraId="6B1D4770">
      <w:pPr>
        <w:jc w:val="left"/>
        <w:rPr>
          <w:rFonts w:ascii="宋体" w:hAnsi="宋体" w:cs="宋体"/>
        </w:rPr>
      </w:pPr>
      <w:r>
        <w:rPr>
          <w:rFonts w:hint="eastAsia" w:ascii="宋体" w:hAnsi="宋体" w:cs="宋体"/>
        </w:rPr>
        <w:t>【单选题】（2021年）某材料日需要量为50千克，经济订货批量为4500千克，订货后平均交货时间为6天，根据扩展的经济订货模型，再订货点为（  ）千克。</w:t>
      </w:r>
    </w:p>
    <w:p w14:paraId="21BFC3EE">
      <w:pPr>
        <w:jc w:val="left"/>
        <w:rPr>
          <w:rFonts w:ascii="宋体" w:hAnsi="宋体" w:cs="宋体"/>
        </w:rPr>
      </w:pPr>
      <w:r>
        <w:rPr>
          <w:rFonts w:hint="eastAsia" w:ascii="宋体" w:hAnsi="宋体" w:cs="宋体"/>
        </w:rPr>
        <w:t xml:space="preserve">A.150             B.540                          </w:t>
      </w:r>
    </w:p>
    <w:p w14:paraId="1A291A7E">
      <w:pPr>
        <w:jc w:val="left"/>
        <w:rPr>
          <w:rFonts w:ascii="宋体" w:hAnsi="宋体" w:cs="宋体"/>
        </w:rPr>
      </w:pPr>
      <w:r>
        <w:rPr>
          <w:rFonts w:hint="eastAsia" w:ascii="宋体" w:hAnsi="宋体" w:cs="宋体"/>
        </w:rPr>
        <w:t>C.300             D.750</w:t>
      </w:r>
    </w:p>
    <w:p w14:paraId="0535E651">
      <w:pPr>
        <w:jc w:val="left"/>
        <w:rPr>
          <w:rFonts w:ascii="宋体" w:hAnsi="宋体" w:cs="宋体"/>
        </w:rPr>
      </w:pPr>
      <w:r>
        <w:rPr>
          <w:rFonts w:hint="eastAsia" w:ascii="宋体" w:hAnsi="宋体" w:cs="宋体"/>
        </w:rPr>
        <w:t>答案：C</w:t>
      </w:r>
    </w:p>
    <w:p w14:paraId="69959191">
      <w:pPr>
        <w:jc w:val="left"/>
        <w:rPr>
          <w:rFonts w:ascii="宋体" w:hAnsi="宋体" w:cs="宋体"/>
        </w:rPr>
      </w:pPr>
      <w:r>
        <w:rPr>
          <w:rFonts w:hint="eastAsia" w:ascii="宋体" w:hAnsi="宋体" w:cs="宋体"/>
        </w:rPr>
        <w:t>解析：再订货点＝平均交货时间×每日平均需要量＝6×50＝300（千克）。</w:t>
      </w:r>
    </w:p>
    <w:p w14:paraId="58E1F8E7">
      <w:pPr>
        <w:jc w:val="left"/>
        <w:rPr>
          <w:rFonts w:ascii="宋体" w:hAnsi="宋体" w:cs="宋体"/>
        </w:rPr>
      </w:pPr>
    </w:p>
    <w:p w14:paraId="037747F2">
      <w:pPr>
        <w:jc w:val="left"/>
        <w:rPr>
          <w:rFonts w:ascii="宋体" w:hAnsi="宋体" w:cs="宋体"/>
          <w:color w:val="FF0000"/>
        </w:rPr>
      </w:pPr>
      <w:r>
        <w:rPr>
          <w:rFonts w:hint="eastAsia" w:ascii="宋体" w:hAnsi="宋体" w:cs="宋体"/>
          <w:color w:val="FF0000"/>
        </w:rPr>
        <w:t>2.存货陆续供应和使用模型</w:t>
      </w:r>
    </w:p>
    <w:p w14:paraId="7458CF44">
      <w:pPr>
        <w:jc w:val="left"/>
        <w:rPr>
          <w:rFonts w:hint="eastAsia" w:ascii="宋体" w:hAnsi="宋体" w:cs="宋体"/>
        </w:rPr>
      </w:pPr>
      <w:r>
        <w:rPr>
          <w:rFonts w:hint="eastAsia" w:ascii="宋体" w:hAnsi="宋体" w:cs="宋体"/>
        </w:rPr>
        <w:t>经济订货基本模型是建立在存货一次全部入库的假设之上。事实上，各批存货一般都是陆续入库，库存量陆续增加。</w:t>
      </w:r>
    </w:p>
    <w:p w14:paraId="02309968">
      <w:pPr>
        <w:jc w:val="left"/>
        <w:rPr>
          <w:rFonts w:ascii="宋体" w:hAnsi="宋体" w:cs="宋体"/>
        </w:rPr>
      </w:pPr>
      <w:r>
        <w:rPr>
          <w:rFonts w:hint="eastAsia" w:ascii="宋体" w:hAnsi="宋体" w:cs="宋体"/>
        </w:rPr>
        <w:drawing>
          <wp:inline distT="0" distB="0" distL="114300" distR="114300">
            <wp:extent cx="3319145" cy="1845945"/>
            <wp:effectExtent l="0" t="0" r="14605"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3345124" cy="1860215"/>
                    </a:xfrm>
                    <a:prstGeom prst="rect">
                      <a:avLst/>
                    </a:prstGeom>
                    <a:noFill/>
                    <a:ln>
                      <a:noFill/>
                    </a:ln>
                  </pic:spPr>
                </pic:pic>
              </a:graphicData>
            </a:graphic>
          </wp:inline>
        </w:drawing>
      </w:r>
    </w:p>
    <w:p w14:paraId="0E7DF4B3">
      <w:pPr>
        <w:jc w:val="left"/>
        <w:rPr>
          <w:rFonts w:ascii="宋体" w:hAnsi="宋体" w:cs="宋体"/>
        </w:rPr>
      </w:pPr>
      <w:r>
        <w:rPr>
          <w:rFonts w:hint="eastAsia" w:ascii="宋体" w:hAnsi="宋体" w:cs="宋体"/>
          <w:color w:val="FF0000"/>
        </w:rPr>
        <w:t>【提示】</w:t>
      </w:r>
      <w:r>
        <w:rPr>
          <w:rFonts w:hint="eastAsia" w:ascii="宋体" w:hAnsi="宋体" w:cs="宋体"/>
        </w:rPr>
        <w:t>订货提前期对经济订货量并无影响，每次订货批量，订货次数、订货间隔时间等和瞬时补充相同。</w:t>
      </w:r>
    </w:p>
    <w:p w14:paraId="60E0DE3C">
      <w:pPr>
        <w:jc w:val="left"/>
        <w:rPr>
          <w:rFonts w:ascii="宋体" w:hAnsi="宋体" w:cs="宋体"/>
        </w:rPr>
      </w:pPr>
      <w:r>
        <w:rPr>
          <w:rFonts w:hint="eastAsia" w:ascii="宋体" w:hAnsi="宋体" w:cs="宋体"/>
        </w:rPr>
        <w:t>假设每批订货数为Q，每日送货量为P，则该批货全部送达所需日数即送货期为：</w:t>
      </w:r>
    </w:p>
    <w:p w14:paraId="7A177ECB">
      <w:pPr>
        <w:jc w:val="left"/>
        <w:rPr>
          <w:rFonts w:ascii="宋体" w:hAnsi="宋体" w:cs="宋体"/>
          <w:color w:val="FF0000"/>
        </w:rPr>
      </w:pPr>
      <w:r>
        <w:rPr>
          <w:rFonts w:hint="eastAsia" w:ascii="宋体" w:hAnsi="宋体" w:cs="宋体"/>
          <w:color w:val="FF0000"/>
        </w:rPr>
        <w:t>送货期＝Q/P</w:t>
      </w:r>
    </w:p>
    <w:p w14:paraId="63DEFF04">
      <w:pPr>
        <w:jc w:val="left"/>
        <w:rPr>
          <w:rFonts w:ascii="宋体" w:hAnsi="宋体" w:cs="宋体"/>
        </w:rPr>
      </w:pPr>
      <w:r>
        <w:rPr>
          <w:rFonts w:hint="eastAsia" w:ascii="宋体" w:hAnsi="宋体" w:cs="宋体"/>
        </w:rPr>
        <w:t>假设每日耗用量为d，则送货期内的全部耗用量为：</w:t>
      </w:r>
    </w:p>
    <w:p w14:paraId="0D8FD703">
      <w:pPr>
        <w:jc w:val="left"/>
        <w:rPr>
          <w:rFonts w:ascii="宋体" w:hAnsi="宋体" w:cs="宋体"/>
          <w:color w:val="FF0000"/>
        </w:rPr>
      </w:pPr>
      <w:r>
        <w:rPr>
          <w:rFonts w:hint="eastAsia" w:ascii="宋体" w:hAnsi="宋体" w:cs="宋体"/>
          <w:color w:val="FF0000"/>
        </w:rPr>
        <w:t>送货期耗用量＝（Q/P）×d</w:t>
      </w:r>
    </w:p>
    <w:p w14:paraId="1F751FD5">
      <w:pPr>
        <w:jc w:val="left"/>
        <w:rPr>
          <w:rFonts w:hint="eastAsia" w:ascii="宋体" w:hAnsi="宋体" w:cs="宋体"/>
        </w:rPr>
      </w:pPr>
      <w:r>
        <w:rPr>
          <w:rFonts w:hint="eastAsia" w:ascii="宋体" w:hAnsi="宋体" w:cs="宋体"/>
        </w:rPr>
        <w:t>假设存货年需用量D，每次订货费用为K，单位变动储存成本Kc，在订货变动成本与储存变动成本相等时，总成本最低，此时的存货陆续供应和使用的经济订货批量公式为</w:t>
      </w:r>
    </w:p>
    <w:p w14:paraId="431560D6">
      <w:pPr>
        <w:jc w:val="left"/>
        <w:rPr>
          <w:rFonts w:ascii="宋体" w:hAnsi="宋体" w:cs="宋体"/>
        </w:rPr>
      </w:pPr>
      <w:r>
        <w:rPr>
          <w:rFonts w:hint="eastAsia" w:ascii="宋体" w:hAnsi="宋体" w:cs="宋体"/>
        </w:rPr>
        <w:drawing>
          <wp:inline distT="0" distB="0" distL="114300" distR="114300">
            <wp:extent cx="1217295" cy="457200"/>
            <wp:effectExtent l="0" t="0" r="190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4"/>
                    <a:stretch>
                      <a:fillRect/>
                    </a:stretch>
                  </pic:blipFill>
                  <pic:spPr>
                    <a:xfrm>
                      <a:off x="0" y="0"/>
                      <a:ext cx="1217295" cy="457200"/>
                    </a:xfrm>
                    <a:prstGeom prst="rect">
                      <a:avLst/>
                    </a:prstGeom>
                    <a:noFill/>
                    <a:ln>
                      <a:noFill/>
                    </a:ln>
                  </pic:spPr>
                </pic:pic>
              </a:graphicData>
            </a:graphic>
          </wp:inline>
        </w:drawing>
      </w:r>
    </w:p>
    <w:p w14:paraId="32C52549">
      <w:pPr>
        <w:jc w:val="left"/>
        <w:rPr>
          <w:rFonts w:hint="eastAsia" w:ascii="宋体" w:hAnsi="宋体" w:cs="宋体"/>
        </w:rPr>
      </w:pPr>
      <w:r>
        <w:rPr>
          <w:rFonts w:hint="eastAsia" w:ascii="宋体" w:hAnsi="宋体" w:cs="宋体"/>
        </w:rPr>
        <w:t xml:space="preserve">将这一公式代入TC（Q）公式，可得出存货陆续供应和使用的经济订货量相关总成本公式为： </w:t>
      </w:r>
    </w:p>
    <w:p w14:paraId="115362F8">
      <w:pPr>
        <w:jc w:val="left"/>
        <w:rPr>
          <w:rFonts w:ascii="宋体" w:hAnsi="宋体" w:cs="宋体"/>
        </w:rPr>
      </w:pPr>
      <w:r>
        <w:rPr>
          <w:rFonts w:hint="eastAsia" w:ascii="宋体" w:hAnsi="宋体" w:cs="宋体"/>
        </w:rPr>
        <w:drawing>
          <wp:inline distT="0" distB="0" distL="114300" distR="114300">
            <wp:extent cx="2679065" cy="587375"/>
            <wp:effectExtent l="0" t="0" r="6985"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a:stretch>
                      <a:fillRect/>
                    </a:stretch>
                  </pic:blipFill>
                  <pic:spPr>
                    <a:xfrm>
                      <a:off x="0" y="0"/>
                      <a:ext cx="2736317" cy="600160"/>
                    </a:xfrm>
                    <a:prstGeom prst="rect">
                      <a:avLst/>
                    </a:prstGeom>
                    <a:noFill/>
                    <a:ln>
                      <a:noFill/>
                    </a:ln>
                  </pic:spPr>
                </pic:pic>
              </a:graphicData>
            </a:graphic>
          </wp:inline>
        </w:drawing>
      </w:r>
    </w:p>
    <w:p w14:paraId="3B084DBA">
      <w:pPr>
        <w:jc w:val="left"/>
        <w:rPr>
          <w:rFonts w:ascii="宋体" w:hAnsi="宋体" w:cs="宋体"/>
        </w:rPr>
      </w:pPr>
      <w:r>
        <w:rPr>
          <w:rFonts w:ascii="宋体" w:hAnsi="宋体" w:cs="宋体"/>
        </w:rPr>
        <w:t>【例7-12】某零件年需用量（D）为21600件，每日送货量（P）为120件，每日耗用量（d）为60件，单价（U）为10000元，一次订货成本（生产准备成本）（K）为2000元，单位储存变动成本（K</w:t>
      </w:r>
      <w:r>
        <w:rPr>
          <w:rFonts w:ascii="宋体" w:hAnsi="宋体" w:cs="宋体"/>
          <w:vertAlign w:val="subscript"/>
        </w:rPr>
        <w:t>c</w:t>
      </w:r>
      <w:r>
        <w:rPr>
          <w:rFonts w:ascii="宋体" w:hAnsi="宋体" w:cs="宋体"/>
        </w:rPr>
        <w:t>）为120元。要求计算该零件的经济订货量和相关总成本。</w:t>
      </w:r>
    </w:p>
    <w:p w14:paraId="5B95BE98">
      <w:pPr>
        <w:jc w:val="left"/>
        <w:rPr>
          <w:rFonts w:hint="eastAsia" w:ascii="宋体" w:hAnsi="宋体" w:cs="宋体"/>
        </w:rPr>
      </w:pPr>
      <w:r>
        <w:rPr>
          <w:rFonts w:ascii="宋体" w:hAnsi="宋体" w:cs="宋体"/>
        </w:rPr>
        <w:t>将例题中数据代入相关公式，则：</w:t>
      </w:r>
    </w:p>
    <w:p w14:paraId="703EFC1F">
      <w:pPr>
        <w:jc w:val="left"/>
        <w:rPr>
          <w:rFonts w:ascii="宋体" w:hAnsi="宋体" w:cs="宋体"/>
        </w:rPr>
      </w:pPr>
      <w:r>
        <w:rPr>
          <w:rFonts w:hint="eastAsia" w:ascii="宋体" w:hAnsi="宋体" w:cs="宋体"/>
        </w:rPr>
        <w:drawing>
          <wp:inline distT="0" distB="0" distL="114300" distR="114300">
            <wp:extent cx="3967480" cy="755650"/>
            <wp:effectExtent l="0" t="0" r="13970" b="635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36"/>
                    <a:stretch>
                      <a:fillRect/>
                    </a:stretch>
                  </pic:blipFill>
                  <pic:spPr>
                    <a:xfrm>
                      <a:off x="0" y="0"/>
                      <a:ext cx="3997898" cy="761551"/>
                    </a:xfrm>
                    <a:prstGeom prst="rect">
                      <a:avLst/>
                    </a:prstGeom>
                    <a:noFill/>
                    <a:ln>
                      <a:noFill/>
                    </a:ln>
                  </pic:spPr>
                </pic:pic>
              </a:graphicData>
            </a:graphic>
          </wp:inline>
        </w:drawing>
      </w:r>
    </w:p>
    <w:p w14:paraId="0F119D08">
      <w:pPr>
        <w:jc w:val="left"/>
        <w:rPr>
          <w:rFonts w:ascii="宋体" w:hAnsi="宋体" w:cs="宋体"/>
        </w:rPr>
      </w:pPr>
      <w:r>
        <w:rPr>
          <w:rFonts w:hint="eastAsia" w:ascii="宋体" w:hAnsi="宋体" w:cs="宋体"/>
          <w:color w:val="FF0000"/>
        </w:rPr>
        <w:t>【计算分析题】（2017年）</w:t>
      </w:r>
      <w:r>
        <w:rPr>
          <w:rFonts w:hint="eastAsia" w:ascii="宋体" w:hAnsi="宋体" w:cs="宋体"/>
        </w:rPr>
        <w:t>丙公司是一家设备制造企业，每年需要外购某材料108000千克，现有S和T两家符合要求的材料供应企业，他们所提供的材料质量和价格都相同。公司计划从两家企业中选择一家作为供应商，相关信息如下：</w:t>
      </w:r>
    </w:p>
    <w:p w14:paraId="628C9B4E">
      <w:pPr>
        <w:jc w:val="left"/>
        <w:rPr>
          <w:rFonts w:ascii="宋体" w:hAnsi="宋体" w:cs="宋体"/>
        </w:rPr>
      </w:pPr>
      <w:r>
        <w:rPr>
          <w:rFonts w:hint="eastAsia" w:ascii="宋体" w:hAnsi="宋体" w:cs="宋体"/>
        </w:rPr>
        <w:t>（1）从S企业购买该材料，一次性入库，每次订货费用为5000元，年单位材料变动储存成本为30元/千克，假设不存在缺货。</w:t>
      </w:r>
    </w:p>
    <w:p w14:paraId="2A7FD790">
      <w:pPr>
        <w:jc w:val="left"/>
        <w:rPr>
          <w:rFonts w:ascii="宋体" w:hAnsi="宋体" w:cs="宋体"/>
        </w:rPr>
      </w:pPr>
      <w:r>
        <w:rPr>
          <w:rFonts w:hint="eastAsia" w:ascii="宋体" w:hAnsi="宋体" w:cs="宋体"/>
        </w:rPr>
        <w:t>（2）从T企业购买该材料，每次订货费用为6050元，年单位材料变动储存成本为30元/千克，材料陆续到货和使用，每日送货量为400千克，每日耗用量为300千克。</w:t>
      </w:r>
    </w:p>
    <w:p w14:paraId="41FDD426">
      <w:pPr>
        <w:jc w:val="left"/>
        <w:rPr>
          <w:rFonts w:ascii="宋体" w:hAnsi="宋体" w:cs="宋体"/>
        </w:rPr>
      </w:pPr>
      <w:r>
        <w:rPr>
          <w:rFonts w:hint="eastAsia" w:ascii="宋体" w:hAnsi="宋体" w:cs="宋体"/>
        </w:rPr>
        <w:t>要求：</w:t>
      </w:r>
    </w:p>
    <w:p w14:paraId="596A8962">
      <w:pPr>
        <w:jc w:val="left"/>
        <w:rPr>
          <w:rFonts w:ascii="宋体" w:hAnsi="宋体" w:cs="宋体"/>
        </w:rPr>
      </w:pPr>
      <w:r>
        <w:rPr>
          <w:rFonts w:hint="eastAsia" w:ascii="宋体" w:hAnsi="宋体" w:cs="宋体"/>
        </w:rPr>
        <w:t>（1）利用经济订货基本模型，计算从S企业购买材料的经济订货批量和相关存货总成本。</w:t>
      </w:r>
    </w:p>
    <w:p w14:paraId="5A23E39A">
      <w:pPr>
        <w:jc w:val="left"/>
        <w:rPr>
          <w:rFonts w:ascii="宋体" w:hAnsi="宋体" w:cs="宋体"/>
        </w:rPr>
      </w:pPr>
      <w:r>
        <w:rPr>
          <w:rFonts w:hint="eastAsia" w:ascii="宋体" w:hAnsi="宋体" w:cs="宋体"/>
        </w:rPr>
        <w:t>（2）利用经济订货扩展模型，计算从T企业购买材料的经济订货批量和相关存货总成本。</w:t>
      </w:r>
    </w:p>
    <w:p w14:paraId="5055E7BD">
      <w:pPr>
        <w:jc w:val="left"/>
        <w:rPr>
          <w:rFonts w:ascii="宋体" w:hAnsi="宋体" w:cs="宋体"/>
        </w:rPr>
      </w:pPr>
      <w:r>
        <w:rPr>
          <w:rFonts w:hint="eastAsia" w:ascii="宋体" w:hAnsi="宋体" w:cs="宋体"/>
        </w:rPr>
        <w:t>（3）基于成本最优原则，判断丙公司应该选择哪家企业作为供应商。</w:t>
      </w:r>
    </w:p>
    <w:p w14:paraId="6BCE7EFC">
      <w:pPr>
        <w:jc w:val="left"/>
        <w:rPr>
          <w:rFonts w:hint="eastAsia" w:ascii="宋体" w:hAnsi="宋体" w:cs="宋体"/>
        </w:rPr>
      </w:pPr>
      <w:r>
        <w:rPr>
          <w:rFonts w:hint="eastAsia" w:ascii="宋体" w:hAnsi="宋体" w:cs="宋体"/>
        </w:rPr>
        <w:t>答案：</w:t>
      </w:r>
    </w:p>
    <w:p w14:paraId="0980777D">
      <w:pPr>
        <w:jc w:val="left"/>
        <w:rPr>
          <w:rFonts w:hint="eastAsia" w:ascii="宋体" w:hAnsi="宋体" w:cs="宋体"/>
        </w:rPr>
      </w:pPr>
      <w:r>
        <w:rPr>
          <w:rFonts w:hint="eastAsia" w:ascii="宋体" w:hAnsi="宋体" w:cs="宋体"/>
        </w:rPr>
        <w:drawing>
          <wp:inline distT="0" distB="0" distL="114300" distR="114300">
            <wp:extent cx="3673475" cy="974090"/>
            <wp:effectExtent l="0" t="0" r="3175" b="1651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37"/>
                    <a:stretch>
                      <a:fillRect/>
                    </a:stretch>
                  </pic:blipFill>
                  <pic:spPr>
                    <a:xfrm>
                      <a:off x="0" y="0"/>
                      <a:ext cx="3704147" cy="982665"/>
                    </a:xfrm>
                    <a:prstGeom prst="rect">
                      <a:avLst/>
                    </a:prstGeom>
                    <a:noFill/>
                    <a:ln>
                      <a:noFill/>
                    </a:ln>
                  </pic:spPr>
                </pic:pic>
              </a:graphicData>
            </a:graphic>
          </wp:inline>
        </w:drawing>
      </w:r>
    </w:p>
    <w:p w14:paraId="620AE625">
      <w:pPr>
        <w:jc w:val="left"/>
        <w:rPr>
          <w:rFonts w:ascii="宋体" w:hAnsi="宋体" w:cs="宋体"/>
        </w:rPr>
      </w:pPr>
      <w:r>
        <w:rPr>
          <w:rFonts w:hint="eastAsia" w:ascii="宋体" w:hAnsi="宋体" w:cs="宋体"/>
        </w:rPr>
        <w:t>或：相关存货总成本＝6000×30＝180000（元）</w:t>
      </w:r>
    </w:p>
    <w:p w14:paraId="772920CC">
      <w:pPr>
        <w:jc w:val="left"/>
        <w:rPr>
          <w:rFonts w:ascii="宋体" w:hAnsi="宋体" w:cs="宋体"/>
        </w:rPr>
      </w:pPr>
      <w:r>
        <w:rPr>
          <w:rFonts w:hint="eastAsia" w:ascii="宋体" w:hAnsi="宋体" w:cs="宋体"/>
        </w:rPr>
        <w:t>（2）</w:t>
      </w:r>
    </w:p>
    <w:p w14:paraId="771C28F2">
      <w:pPr>
        <w:jc w:val="left"/>
        <w:rPr>
          <w:rFonts w:hint="eastAsia" w:ascii="宋体" w:hAnsi="宋体" w:cs="宋体"/>
        </w:rPr>
      </w:pPr>
      <w:r>
        <w:rPr>
          <w:rFonts w:hint="eastAsia" w:ascii="宋体" w:hAnsi="宋体" w:cs="宋体"/>
        </w:rPr>
        <w:drawing>
          <wp:inline distT="0" distB="0" distL="114300" distR="114300">
            <wp:extent cx="4295775" cy="1040130"/>
            <wp:effectExtent l="0" t="0" r="9525"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4295775" cy="1040130"/>
                    </a:xfrm>
                    <a:prstGeom prst="rect">
                      <a:avLst/>
                    </a:prstGeom>
                    <a:noFill/>
                    <a:ln>
                      <a:noFill/>
                    </a:ln>
                  </pic:spPr>
                </pic:pic>
              </a:graphicData>
            </a:graphic>
          </wp:inline>
        </w:drawing>
      </w:r>
    </w:p>
    <w:p w14:paraId="600A5413">
      <w:pPr>
        <w:jc w:val="left"/>
        <w:rPr>
          <w:rFonts w:ascii="宋体" w:hAnsi="宋体" w:cs="宋体"/>
        </w:rPr>
      </w:pPr>
      <w:r>
        <w:rPr>
          <w:rFonts w:hint="eastAsia" w:ascii="宋体" w:hAnsi="宋体" w:cs="宋体"/>
        </w:rPr>
        <w:t>或：相关存货总成本＝13200×30×（1－300/400）＝99000（元）</w:t>
      </w:r>
    </w:p>
    <w:p w14:paraId="24481286">
      <w:pPr>
        <w:jc w:val="left"/>
        <w:rPr>
          <w:rFonts w:hint="eastAsia" w:ascii="宋体" w:hAnsi="宋体" w:cs="宋体"/>
        </w:rPr>
      </w:pPr>
      <w:r>
        <w:rPr>
          <w:rFonts w:hint="eastAsia" w:ascii="宋体" w:hAnsi="宋体" w:cs="宋体"/>
        </w:rPr>
        <w:t>（3）从T企业购买材料的相关存货总成本为99000元小于从S企业购买材料的相关存货总成本180000元，所以丙公司应该选择T企业作为供应商。</w:t>
      </w:r>
    </w:p>
    <w:p w14:paraId="35318781">
      <w:pPr>
        <w:overflowPunct w:val="0"/>
        <w:jc w:val="center"/>
        <w:rPr>
          <w:rFonts w:ascii="宋体" w:hAnsi="宋体" w:cs="宋体"/>
          <w:b/>
          <w:bCs/>
        </w:rPr>
      </w:pPr>
      <w:r>
        <w:rPr>
          <w:rFonts w:hint="eastAsia" w:ascii="宋体" w:hAnsi="宋体" w:cs="宋体"/>
          <w:b/>
          <w:bCs/>
        </w:rPr>
        <w:t>第四节  存货管理</w:t>
      </w:r>
    </w:p>
    <w:p w14:paraId="6EE57076">
      <w:pPr>
        <w:jc w:val="left"/>
        <w:rPr>
          <w:rFonts w:ascii="宋体" w:hAnsi="宋体" w:cs="宋体"/>
          <w:color w:val="FF0000"/>
        </w:rPr>
      </w:pPr>
      <w:r>
        <w:rPr>
          <w:rFonts w:hint="eastAsia" w:ascii="宋体" w:hAnsi="宋体" w:cs="宋体"/>
          <w:color w:val="FF0000"/>
        </w:rPr>
        <w:t>三、保险储备</w:t>
      </w:r>
    </w:p>
    <w:p w14:paraId="1513D81B">
      <w:pPr>
        <w:jc w:val="left"/>
        <w:rPr>
          <w:rFonts w:ascii="宋体" w:hAnsi="宋体" w:cs="宋体"/>
        </w:rPr>
      </w:pPr>
      <w:r>
        <w:rPr>
          <w:rFonts w:hint="eastAsia" w:ascii="宋体" w:hAnsi="宋体" w:cs="宋体"/>
        </w:rPr>
        <w:t>经济订货批量是以供需稳定为前提，但实际情况并非完全如此，企业对存货的需求量可能发生变化，交货时间也可能会延迟，综合原因企业会发生缺货，因此要设定一部分的保险储备。</w:t>
      </w:r>
    </w:p>
    <w:p w14:paraId="7AD7AEE2">
      <w:pPr>
        <w:jc w:val="left"/>
        <w:rPr>
          <w:rFonts w:ascii="宋体" w:hAnsi="宋体" w:cs="宋体"/>
          <w:color w:val="FF0000"/>
        </w:rPr>
      </w:pPr>
      <w:r>
        <w:rPr>
          <w:rFonts w:hint="eastAsia" w:ascii="宋体" w:hAnsi="宋体" w:cs="宋体"/>
          <w:color w:val="FF0000"/>
        </w:rPr>
        <w:t>再订货点＝预计交货期内的需求＋保险储备</w:t>
      </w:r>
    </w:p>
    <w:p w14:paraId="2E2FF844">
      <w:pPr>
        <w:jc w:val="left"/>
        <w:rPr>
          <w:rFonts w:ascii="宋体" w:hAnsi="宋体" w:cs="宋体"/>
        </w:rPr>
      </w:pPr>
      <w:r>
        <w:rPr>
          <w:rFonts w:hint="eastAsia" w:ascii="宋体" w:hAnsi="宋体" w:cs="宋体"/>
        </w:rPr>
        <w:t>决策原理：最佳的保险储备应该是</w:t>
      </w:r>
      <w:r>
        <w:rPr>
          <w:rFonts w:hint="eastAsia" w:ascii="宋体" w:hAnsi="宋体" w:cs="宋体"/>
          <w:color w:val="FF0000"/>
        </w:rPr>
        <w:t>使缺货损失</w:t>
      </w:r>
      <w:r>
        <w:rPr>
          <w:rFonts w:hint="eastAsia" w:ascii="宋体" w:hAnsi="宋体" w:cs="宋体"/>
        </w:rPr>
        <w:t>和</w:t>
      </w:r>
      <w:r>
        <w:rPr>
          <w:rFonts w:hint="eastAsia" w:ascii="宋体" w:hAnsi="宋体" w:cs="宋体"/>
          <w:color w:val="FF0000"/>
        </w:rPr>
        <w:t>保险储备的储存成本</w:t>
      </w:r>
      <w:r>
        <w:rPr>
          <w:rFonts w:hint="eastAsia" w:ascii="宋体" w:hAnsi="宋体" w:cs="宋体"/>
        </w:rPr>
        <w:t>之</w:t>
      </w:r>
      <w:r>
        <w:rPr>
          <w:rFonts w:hint="eastAsia" w:ascii="宋体" w:hAnsi="宋体" w:cs="宋体"/>
          <w:color w:val="FF0000"/>
        </w:rPr>
        <w:t>和</w:t>
      </w:r>
      <w:r>
        <w:rPr>
          <w:rFonts w:hint="eastAsia" w:ascii="宋体" w:hAnsi="宋体" w:cs="宋体"/>
        </w:rPr>
        <w:t>达到</w:t>
      </w:r>
      <w:r>
        <w:rPr>
          <w:rFonts w:hint="eastAsia" w:ascii="宋体" w:hAnsi="宋体" w:cs="宋体"/>
          <w:color w:val="FF0000"/>
        </w:rPr>
        <w:t>最低</w:t>
      </w:r>
      <w:r>
        <w:rPr>
          <w:rFonts w:hint="eastAsia" w:ascii="宋体" w:hAnsi="宋体" w:cs="宋体"/>
        </w:rPr>
        <w:t>。</w:t>
      </w:r>
    </w:p>
    <w:p w14:paraId="1FBDFEA5">
      <w:pPr>
        <w:jc w:val="left"/>
        <w:rPr>
          <w:rFonts w:ascii="宋体" w:hAnsi="宋体" w:cs="宋体"/>
          <w:color w:val="FF0000"/>
        </w:rPr>
      </w:pPr>
      <w:r>
        <w:rPr>
          <w:rFonts w:hint="eastAsia" w:ascii="宋体" w:hAnsi="宋体" w:cs="宋体"/>
          <w:color w:val="FF0000"/>
        </w:rPr>
        <w:t>保险储备的储存成本＝保险储备×单位变动储存成本</w:t>
      </w:r>
    </w:p>
    <w:p w14:paraId="67BF6E29">
      <w:pPr>
        <w:jc w:val="left"/>
        <w:rPr>
          <w:rFonts w:ascii="宋体" w:hAnsi="宋体" w:cs="宋体"/>
          <w:color w:val="FF0000"/>
        </w:rPr>
      </w:pPr>
      <w:r>
        <w:rPr>
          <w:rFonts w:hint="eastAsia" w:ascii="宋体" w:hAnsi="宋体" w:cs="宋体"/>
          <w:color w:val="FF0000"/>
        </w:rPr>
        <w:t>缺货成本＝一次订货期望缺货量×年订货次数×单位缺货损失</w:t>
      </w:r>
    </w:p>
    <w:p w14:paraId="0F3EA45A">
      <w:pPr>
        <w:jc w:val="left"/>
        <w:rPr>
          <w:rFonts w:ascii="宋体" w:hAnsi="宋体" w:cs="宋体"/>
        </w:rPr>
      </w:pPr>
      <w:r>
        <w:rPr>
          <w:rFonts w:hint="eastAsia" w:ascii="宋体" w:hAnsi="宋体" w:cs="宋体"/>
        </w:rPr>
        <w:t>相关总成本＝保险储备的储存成本＋缺货损失</w:t>
      </w:r>
    </w:p>
    <w:p w14:paraId="306E6E54">
      <w:pPr>
        <w:jc w:val="left"/>
        <w:rPr>
          <w:rFonts w:ascii="宋体" w:hAnsi="宋体" w:cs="宋体"/>
        </w:rPr>
      </w:pPr>
    </w:p>
    <w:p w14:paraId="52E81AAA">
      <w:pPr>
        <w:jc w:val="left"/>
        <w:rPr>
          <w:rFonts w:ascii="宋体" w:hAnsi="宋体" w:cs="宋体"/>
        </w:rPr>
      </w:pPr>
      <w:r>
        <w:rPr>
          <w:rFonts w:hint="eastAsia" w:ascii="宋体" w:hAnsi="宋体" w:cs="宋体"/>
        </w:rPr>
        <w:t>【判断题】（2024年）在经济订货扩展模型中，若某材料的保险储备为 100 千克，每千克材料的储存成本为 2 元，则保险储备的储存成本为100元。（  ）</w:t>
      </w:r>
    </w:p>
    <w:p w14:paraId="41410C07">
      <w:pPr>
        <w:jc w:val="left"/>
        <w:rPr>
          <w:rFonts w:ascii="宋体" w:hAnsi="宋体" w:cs="宋体"/>
        </w:rPr>
      </w:pPr>
      <w:r>
        <w:rPr>
          <w:rFonts w:hint="eastAsia" w:ascii="宋体" w:hAnsi="宋体" w:cs="宋体"/>
        </w:rPr>
        <w:t>答案：x</w:t>
      </w:r>
    </w:p>
    <w:p w14:paraId="1B50E912">
      <w:pPr>
        <w:jc w:val="left"/>
        <w:rPr>
          <w:rFonts w:ascii="宋体" w:hAnsi="宋体" w:cs="宋体"/>
        </w:rPr>
      </w:pPr>
      <w:r>
        <w:rPr>
          <w:rFonts w:hint="eastAsia" w:ascii="宋体" w:hAnsi="宋体" w:cs="宋体"/>
        </w:rPr>
        <w:t>解析：保险储备的储存成本=100x2=200(元)</w:t>
      </w:r>
    </w:p>
    <w:p w14:paraId="54F2EB43">
      <w:pPr>
        <w:jc w:val="left"/>
        <w:rPr>
          <w:rFonts w:ascii="宋体" w:hAnsi="宋体" w:cs="宋体"/>
        </w:rPr>
      </w:pPr>
    </w:p>
    <w:p w14:paraId="4B956F62">
      <w:pPr>
        <w:jc w:val="left"/>
        <w:rPr>
          <w:rFonts w:ascii="宋体" w:hAnsi="宋体" w:cs="宋体"/>
        </w:rPr>
      </w:pPr>
      <w:r>
        <w:rPr>
          <w:rFonts w:hint="eastAsia" w:ascii="宋体" w:hAnsi="宋体" w:cs="宋体"/>
          <w:color w:val="FF0000"/>
        </w:rPr>
        <w:t>【教材例题7-13】</w:t>
      </w:r>
      <w:r>
        <w:rPr>
          <w:rFonts w:hint="eastAsia" w:ascii="宋体" w:hAnsi="宋体" w:cs="宋体"/>
        </w:rPr>
        <w:t>信达公司计划年度耗用某材料100000千克，材料单价50元，经济订货量25000千克，全年订货4次（100000/25000），预计交货期内的需求为1200千克。单位材料年变动储存成本为材料单价的25%，单位材料缺货损失24元。在交货期内，生产需要量及其概率如下：</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1594"/>
        <w:gridCol w:w="1598"/>
        <w:gridCol w:w="1596"/>
        <w:gridCol w:w="1598"/>
        <w:gridCol w:w="1292"/>
      </w:tblGrid>
      <w:tr w14:paraId="7812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tcPr>
          <w:p w14:paraId="0AC968C9">
            <w:pPr>
              <w:jc w:val="left"/>
              <w:rPr>
                <w:rFonts w:ascii="宋体" w:hAnsi="宋体" w:cs="宋体"/>
              </w:rPr>
            </w:pPr>
            <w:r>
              <w:rPr>
                <w:rFonts w:hint="eastAsia" w:ascii="宋体" w:hAnsi="宋体" w:cs="宋体"/>
              </w:rPr>
              <w:t xml:space="preserve">生产需要量（千克） </w:t>
            </w:r>
          </w:p>
        </w:tc>
        <w:tc>
          <w:tcPr>
            <w:tcW w:w="786" w:type="pct"/>
          </w:tcPr>
          <w:p w14:paraId="162440B7">
            <w:pPr>
              <w:jc w:val="left"/>
              <w:rPr>
                <w:rFonts w:ascii="宋体" w:hAnsi="宋体" w:cs="宋体"/>
              </w:rPr>
            </w:pPr>
            <w:r>
              <w:rPr>
                <w:rFonts w:hint="eastAsia" w:ascii="宋体" w:hAnsi="宋体" w:cs="宋体"/>
              </w:rPr>
              <w:t xml:space="preserve">1000 </w:t>
            </w:r>
          </w:p>
        </w:tc>
        <w:tc>
          <w:tcPr>
            <w:tcW w:w="788" w:type="pct"/>
          </w:tcPr>
          <w:p w14:paraId="564B2B36">
            <w:pPr>
              <w:jc w:val="left"/>
              <w:rPr>
                <w:rFonts w:ascii="宋体" w:hAnsi="宋体" w:cs="宋体"/>
              </w:rPr>
            </w:pPr>
            <w:r>
              <w:rPr>
                <w:rFonts w:hint="eastAsia" w:ascii="宋体" w:hAnsi="宋体" w:cs="宋体"/>
              </w:rPr>
              <w:t xml:space="preserve">1100 </w:t>
            </w:r>
          </w:p>
        </w:tc>
        <w:tc>
          <w:tcPr>
            <w:tcW w:w="787" w:type="pct"/>
          </w:tcPr>
          <w:p w14:paraId="419C4E42">
            <w:pPr>
              <w:jc w:val="left"/>
              <w:rPr>
                <w:rFonts w:ascii="宋体" w:hAnsi="宋体" w:cs="宋体"/>
              </w:rPr>
            </w:pPr>
            <w:r>
              <w:rPr>
                <w:rFonts w:hint="eastAsia" w:ascii="宋体" w:hAnsi="宋体" w:cs="宋体"/>
              </w:rPr>
              <w:t xml:space="preserve">1200 </w:t>
            </w:r>
          </w:p>
        </w:tc>
        <w:tc>
          <w:tcPr>
            <w:tcW w:w="788" w:type="pct"/>
          </w:tcPr>
          <w:p w14:paraId="1C8E5065">
            <w:pPr>
              <w:jc w:val="left"/>
              <w:rPr>
                <w:rFonts w:ascii="宋体" w:hAnsi="宋体" w:cs="宋体"/>
              </w:rPr>
            </w:pPr>
            <w:r>
              <w:rPr>
                <w:rFonts w:hint="eastAsia" w:ascii="宋体" w:hAnsi="宋体" w:cs="宋体"/>
              </w:rPr>
              <w:t xml:space="preserve">1300 </w:t>
            </w:r>
          </w:p>
        </w:tc>
        <w:tc>
          <w:tcPr>
            <w:tcW w:w="637" w:type="pct"/>
          </w:tcPr>
          <w:p w14:paraId="69160358">
            <w:pPr>
              <w:jc w:val="left"/>
              <w:rPr>
                <w:rFonts w:ascii="宋体" w:hAnsi="宋体" w:cs="宋体"/>
              </w:rPr>
            </w:pPr>
            <w:r>
              <w:rPr>
                <w:rFonts w:hint="eastAsia" w:ascii="宋体" w:hAnsi="宋体" w:cs="宋体"/>
              </w:rPr>
              <w:t xml:space="preserve">1400 </w:t>
            </w:r>
          </w:p>
        </w:tc>
      </w:tr>
      <w:tr w14:paraId="218A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tcPr>
          <w:p w14:paraId="576F55AC">
            <w:pPr>
              <w:jc w:val="left"/>
              <w:rPr>
                <w:rFonts w:ascii="宋体" w:hAnsi="宋体" w:cs="宋体"/>
              </w:rPr>
            </w:pPr>
            <w:r>
              <w:rPr>
                <w:rFonts w:hint="eastAsia" w:ascii="宋体" w:hAnsi="宋体" w:cs="宋体"/>
              </w:rPr>
              <w:t xml:space="preserve">概率 </w:t>
            </w:r>
          </w:p>
        </w:tc>
        <w:tc>
          <w:tcPr>
            <w:tcW w:w="786" w:type="pct"/>
          </w:tcPr>
          <w:p w14:paraId="1B53E18A">
            <w:pPr>
              <w:jc w:val="left"/>
              <w:rPr>
                <w:rFonts w:ascii="宋体" w:hAnsi="宋体" w:cs="宋体"/>
              </w:rPr>
            </w:pPr>
            <w:r>
              <w:rPr>
                <w:rFonts w:hint="eastAsia" w:ascii="宋体" w:hAnsi="宋体" w:cs="宋体"/>
              </w:rPr>
              <w:t xml:space="preserve">0.1 </w:t>
            </w:r>
          </w:p>
        </w:tc>
        <w:tc>
          <w:tcPr>
            <w:tcW w:w="788" w:type="pct"/>
          </w:tcPr>
          <w:p w14:paraId="255AB6DD">
            <w:pPr>
              <w:jc w:val="left"/>
              <w:rPr>
                <w:rFonts w:ascii="宋体" w:hAnsi="宋体" w:cs="宋体"/>
              </w:rPr>
            </w:pPr>
            <w:r>
              <w:rPr>
                <w:rFonts w:hint="eastAsia" w:ascii="宋体" w:hAnsi="宋体" w:cs="宋体"/>
              </w:rPr>
              <w:t xml:space="preserve">0.2 </w:t>
            </w:r>
          </w:p>
        </w:tc>
        <w:tc>
          <w:tcPr>
            <w:tcW w:w="787" w:type="pct"/>
          </w:tcPr>
          <w:p w14:paraId="25277DEE">
            <w:pPr>
              <w:jc w:val="left"/>
              <w:rPr>
                <w:rFonts w:ascii="宋体" w:hAnsi="宋体" w:cs="宋体"/>
              </w:rPr>
            </w:pPr>
            <w:r>
              <w:rPr>
                <w:rFonts w:hint="eastAsia" w:ascii="宋体" w:hAnsi="宋体" w:cs="宋体"/>
              </w:rPr>
              <w:t xml:space="preserve">0.4 </w:t>
            </w:r>
          </w:p>
        </w:tc>
        <w:tc>
          <w:tcPr>
            <w:tcW w:w="788" w:type="pct"/>
          </w:tcPr>
          <w:p w14:paraId="4FABF488">
            <w:pPr>
              <w:jc w:val="left"/>
              <w:rPr>
                <w:rFonts w:ascii="宋体" w:hAnsi="宋体" w:cs="宋体"/>
              </w:rPr>
            </w:pPr>
            <w:r>
              <w:rPr>
                <w:rFonts w:hint="eastAsia" w:ascii="宋体" w:hAnsi="宋体" w:cs="宋体"/>
              </w:rPr>
              <w:t xml:space="preserve">0.2 </w:t>
            </w:r>
          </w:p>
        </w:tc>
        <w:tc>
          <w:tcPr>
            <w:tcW w:w="637" w:type="pct"/>
          </w:tcPr>
          <w:p w14:paraId="1A021E35">
            <w:pPr>
              <w:jc w:val="left"/>
              <w:rPr>
                <w:rFonts w:ascii="宋体" w:hAnsi="宋体" w:cs="宋体"/>
              </w:rPr>
            </w:pPr>
            <w:r>
              <w:rPr>
                <w:rFonts w:hint="eastAsia" w:ascii="宋体" w:hAnsi="宋体" w:cs="宋体"/>
              </w:rPr>
              <w:t xml:space="preserve">0.1 </w:t>
            </w:r>
          </w:p>
        </w:tc>
      </w:tr>
    </w:tbl>
    <w:p w14:paraId="431CB8F8">
      <w:pPr>
        <w:jc w:val="left"/>
        <w:rPr>
          <w:rFonts w:ascii="宋体" w:hAnsi="宋体" w:cs="宋体"/>
        </w:rPr>
      </w:pPr>
      <w:r>
        <w:rPr>
          <w:rFonts w:hint="eastAsia" w:ascii="宋体" w:hAnsi="宋体" w:cs="宋体"/>
        </w:rPr>
        <w:t>该公司最佳保险储备的计算如下表所示。 　</w:t>
      </w:r>
    </w:p>
    <w:p w14:paraId="64DA471F">
      <w:pPr>
        <w:jc w:val="left"/>
        <w:rPr>
          <w:rFonts w:ascii="宋体" w:hAnsi="宋体" w:cs="宋体"/>
        </w:rPr>
      </w:pPr>
      <w:r>
        <w:rPr>
          <w:rFonts w:hint="eastAsia" w:ascii="宋体" w:hAnsi="宋体" w:cs="宋体"/>
        </w:rPr>
        <w:t>保险储备分析</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0"/>
        <w:gridCol w:w="1670"/>
        <w:gridCol w:w="1671"/>
        <w:gridCol w:w="1791"/>
        <w:gridCol w:w="1669"/>
        <w:gridCol w:w="1665"/>
      </w:tblGrid>
      <w:tr w14:paraId="0C11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7C856BB5">
            <w:pPr>
              <w:jc w:val="center"/>
              <w:rPr>
                <w:rFonts w:ascii="宋体" w:hAnsi="宋体" w:cs="宋体"/>
              </w:rPr>
            </w:pPr>
            <w:r>
              <w:rPr>
                <w:rFonts w:hint="eastAsia" w:ascii="宋体" w:hAnsi="宋体" w:cs="宋体"/>
              </w:rPr>
              <w:t>保险储备量（千克）</w:t>
            </w:r>
          </w:p>
        </w:tc>
        <w:tc>
          <w:tcPr>
            <w:tcW w:w="834" w:type="pct"/>
          </w:tcPr>
          <w:p w14:paraId="7F8463BA">
            <w:pPr>
              <w:jc w:val="center"/>
              <w:rPr>
                <w:rFonts w:ascii="宋体" w:hAnsi="宋体" w:cs="宋体"/>
              </w:rPr>
            </w:pPr>
            <w:r>
              <w:rPr>
                <w:rFonts w:hint="eastAsia" w:ascii="宋体" w:hAnsi="宋体" w:cs="宋体"/>
              </w:rPr>
              <w:t>缺货量（千克）</w:t>
            </w:r>
          </w:p>
        </w:tc>
        <w:tc>
          <w:tcPr>
            <w:tcW w:w="834" w:type="pct"/>
          </w:tcPr>
          <w:p w14:paraId="72B8A8CD">
            <w:pPr>
              <w:jc w:val="center"/>
              <w:rPr>
                <w:rFonts w:ascii="宋体" w:hAnsi="宋体" w:cs="宋体"/>
              </w:rPr>
            </w:pPr>
            <w:r>
              <w:rPr>
                <w:rFonts w:hint="eastAsia" w:ascii="宋体" w:hAnsi="宋体" w:cs="宋体"/>
              </w:rPr>
              <w:t>缺货概率</w:t>
            </w:r>
          </w:p>
        </w:tc>
        <w:tc>
          <w:tcPr>
            <w:tcW w:w="834" w:type="pct"/>
          </w:tcPr>
          <w:p w14:paraId="54ADEFC8">
            <w:pPr>
              <w:jc w:val="center"/>
              <w:rPr>
                <w:rFonts w:ascii="宋体" w:hAnsi="宋体" w:cs="宋体"/>
              </w:rPr>
            </w:pPr>
            <w:r>
              <w:rPr>
                <w:rFonts w:hint="eastAsia" w:ascii="宋体" w:hAnsi="宋体" w:cs="宋体"/>
              </w:rPr>
              <w:t>缺货损失</w:t>
            </w:r>
          </w:p>
        </w:tc>
        <w:tc>
          <w:tcPr>
            <w:tcW w:w="833" w:type="pct"/>
          </w:tcPr>
          <w:p w14:paraId="28CBB3CE">
            <w:pPr>
              <w:jc w:val="center"/>
              <w:rPr>
                <w:rFonts w:ascii="宋体" w:hAnsi="宋体" w:cs="宋体"/>
              </w:rPr>
            </w:pPr>
            <w:r>
              <w:rPr>
                <w:rFonts w:hint="eastAsia" w:ascii="宋体" w:hAnsi="宋体" w:cs="宋体"/>
              </w:rPr>
              <w:t>保险储备的储存成本</w:t>
            </w:r>
          </w:p>
        </w:tc>
        <w:tc>
          <w:tcPr>
            <w:tcW w:w="833" w:type="pct"/>
          </w:tcPr>
          <w:p w14:paraId="2665D143">
            <w:pPr>
              <w:jc w:val="center"/>
              <w:rPr>
                <w:rFonts w:ascii="宋体" w:hAnsi="宋体" w:cs="宋体"/>
              </w:rPr>
            </w:pPr>
            <w:r>
              <w:rPr>
                <w:rFonts w:hint="eastAsia" w:ascii="宋体" w:hAnsi="宋体" w:cs="宋体"/>
              </w:rPr>
              <w:t>总成本</w:t>
            </w:r>
          </w:p>
        </w:tc>
      </w:tr>
      <w:tr w14:paraId="4ACD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5920DB7D">
            <w:pPr>
              <w:jc w:val="center"/>
              <w:rPr>
                <w:rFonts w:ascii="宋体" w:hAnsi="宋体" w:cs="宋体"/>
              </w:rPr>
            </w:pPr>
            <w:r>
              <w:rPr>
                <w:rFonts w:hint="eastAsia" w:ascii="宋体" w:hAnsi="宋体" w:cs="宋体"/>
              </w:rPr>
              <w:t>0</w:t>
            </w:r>
          </w:p>
        </w:tc>
        <w:tc>
          <w:tcPr>
            <w:tcW w:w="834" w:type="pct"/>
          </w:tcPr>
          <w:p w14:paraId="3FF2CC59">
            <w:pPr>
              <w:jc w:val="center"/>
              <w:rPr>
                <w:rFonts w:ascii="宋体" w:hAnsi="宋体" w:cs="宋体"/>
              </w:rPr>
            </w:pPr>
            <w:r>
              <w:rPr>
                <w:rFonts w:hint="eastAsia" w:ascii="宋体" w:hAnsi="宋体" w:cs="宋体"/>
              </w:rPr>
              <w:t>0</w:t>
            </w:r>
          </w:p>
        </w:tc>
        <w:tc>
          <w:tcPr>
            <w:tcW w:w="834" w:type="pct"/>
          </w:tcPr>
          <w:p w14:paraId="034741A3">
            <w:pPr>
              <w:jc w:val="center"/>
              <w:rPr>
                <w:rFonts w:ascii="宋体" w:hAnsi="宋体" w:cs="宋体"/>
              </w:rPr>
            </w:pPr>
            <w:r>
              <w:rPr>
                <w:rFonts w:hint="eastAsia" w:ascii="宋体" w:hAnsi="宋体" w:cs="宋体"/>
              </w:rPr>
              <w:t>0.1</w:t>
            </w:r>
          </w:p>
        </w:tc>
        <w:tc>
          <w:tcPr>
            <w:tcW w:w="834" w:type="pct"/>
          </w:tcPr>
          <w:p w14:paraId="72EA64F2">
            <w:pPr>
              <w:jc w:val="center"/>
              <w:rPr>
                <w:rFonts w:ascii="宋体" w:hAnsi="宋体" w:cs="宋体"/>
              </w:rPr>
            </w:pPr>
            <w:r>
              <w:rPr>
                <w:rFonts w:hint="eastAsia" w:ascii="宋体" w:hAnsi="宋体" w:cs="宋体"/>
              </w:rPr>
              <w:t>0</w:t>
            </w:r>
          </w:p>
        </w:tc>
        <w:tc>
          <w:tcPr>
            <w:tcW w:w="833" w:type="pct"/>
          </w:tcPr>
          <w:p w14:paraId="63E92797">
            <w:pPr>
              <w:jc w:val="center"/>
              <w:rPr>
                <w:rFonts w:ascii="宋体" w:hAnsi="宋体" w:cs="宋体"/>
              </w:rPr>
            </w:pPr>
            <w:r>
              <w:rPr>
                <w:rFonts w:hint="eastAsia" w:ascii="宋体" w:hAnsi="宋体" w:cs="宋体"/>
              </w:rPr>
              <w:t> </w:t>
            </w:r>
          </w:p>
        </w:tc>
        <w:tc>
          <w:tcPr>
            <w:tcW w:w="833" w:type="pct"/>
          </w:tcPr>
          <w:p w14:paraId="447B78F0">
            <w:pPr>
              <w:jc w:val="center"/>
              <w:rPr>
                <w:rFonts w:ascii="宋体" w:hAnsi="宋体" w:cs="宋体"/>
              </w:rPr>
            </w:pPr>
            <w:r>
              <w:rPr>
                <w:rFonts w:hint="eastAsia" w:ascii="宋体" w:hAnsi="宋体" w:cs="宋体"/>
              </w:rPr>
              <w:t> </w:t>
            </w:r>
          </w:p>
        </w:tc>
      </w:tr>
      <w:tr w14:paraId="4FA79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1D342DA9">
            <w:pPr>
              <w:jc w:val="center"/>
              <w:rPr>
                <w:rFonts w:ascii="宋体" w:hAnsi="宋体" w:cs="宋体"/>
              </w:rPr>
            </w:pPr>
            <w:r>
              <w:rPr>
                <w:rFonts w:hint="eastAsia" w:ascii="宋体" w:hAnsi="宋体" w:cs="宋体"/>
              </w:rPr>
              <w:t> </w:t>
            </w:r>
          </w:p>
        </w:tc>
        <w:tc>
          <w:tcPr>
            <w:tcW w:w="834" w:type="pct"/>
          </w:tcPr>
          <w:p w14:paraId="19488F3D">
            <w:pPr>
              <w:jc w:val="center"/>
              <w:rPr>
                <w:rFonts w:ascii="宋体" w:hAnsi="宋体" w:cs="宋体"/>
              </w:rPr>
            </w:pPr>
            <w:r>
              <w:rPr>
                <w:rFonts w:hint="eastAsia" w:ascii="宋体" w:hAnsi="宋体" w:cs="宋体"/>
              </w:rPr>
              <w:t>0</w:t>
            </w:r>
          </w:p>
        </w:tc>
        <w:tc>
          <w:tcPr>
            <w:tcW w:w="834" w:type="pct"/>
          </w:tcPr>
          <w:p w14:paraId="6FCEDA7E">
            <w:pPr>
              <w:jc w:val="center"/>
              <w:rPr>
                <w:rFonts w:ascii="宋体" w:hAnsi="宋体" w:cs="宋体"/>
              </w:rPr>
            </w:pPr>
            <w:r>
              <w:rPr>
                <w:rFonts w:hint="eastAsia" w:ascii="宋体" w:hAnsi="宋体" w:cs="宋体"/>
              </w:rPr>
              <w:t>0.2</w:t>
            </w:r>
          </w:p>
        </w:tc>
        <w:tc>
          <w:tcPr>
            <w:tcW w:w="834" w:type="pct"/>
          </w:tcPr>
          <w:p w14:paraId="773160BE">
            <w:pPr>
              <w:jc w:val="center"/>
              <w:rPr>
                <w:rFonts w:ascii="宋体" w:hAnsi="宋体" w:cs="宋体"/>
              </w:rPr>
            </w:pPr>
            <w:r>
              <w:rPr>
                <w:rFonts w:hint="eastAsia" w:ascii="宋体" w:hAnsi="宋体" w:cs="宋体"/>
              </w:rPr>
              <w:t>0</w:t>
            </w:r>
          </w:p>
        </w:tc>
        <w:tc>
          <w:tcPr>
            <w:tcW w:w="833" w:type="pct"/>
          </w:tcPr>
          <w:p w14:paraId="7FB25E73">
            <w:pPr>
              <w:jc w:val="center"/>
              <w:rPr>
                <w:rFonts w:ascii="宋体" w:hAnsi="宋体" w:cs="宋体"/>
              </w:rPr>
            </w:pPr>
            <w:r>
              <w:rPr>
                <w:rFonts w:hint="eastAsia" w:ascii="宋体" w:hAnsi="宋体" w:cs="宋体"/>
              </w:rPr>
              <w:t> </w:t>
            </w:r>
          </w:p>
        </w:tc>
        <w:tc>
          <w:tcPr>
            <w:tcW w:w="833" w:type="pct"/>
          </w:tcPr>
          <w:p w14:paraId="7DF12A04">
            <w:pPr>
              <w:jc w:val="center"/>
              <w:rPr>
                <w:rFonts w:ascii="宋体" w:hAnsi="宋体" w:cs="宋体"/>
              </w:rPr>
            </w:pPr>
            <w:r>
              <w:rPr>
                <w:rFonts w:hint="eastAsia" w:ascii="宋体" w:hAnsi="宋体" w:cs="宋体"/>
              </w:rPr>
              <w:t> </w:t>
            </w:r>
          </w:p>
        </w:tc>
      </w:tr>
      <w:tr w14:paraId="5CED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149E1996">
            <w:pPr>
              <w:jc w:val="center"/>
              <w:rPr>
                <w:rFonts w:ascii="宋体" w:hAnsi="宋体" w:cs="宋体"/>
              </w:rPr>
            </w:pPr>
            <w:r>
              <w:rPr>
                <w:rFonts w:hint="eastAsia" w:ascii="宋体" w:hAnsi="宋体" w:cs="宋体"/>
              </w:rPr>
              <w:t> </w:t>
            </w:r>
          </w:p>
        </w:tc>
        <w:tc>
          <w:tcPr>
            <w:tcW w:w="834" w:type="pct"/>
          </w:tcPr>
          <w:p w14:paraId="172307F9">
            <w:pPr>
              <w:jc w:val="center"/>
              <w:rPr>
                <w:rFonts w:ascii="宋体" w:hAnsi="宋体" w:cs="宋体"/>
              </w:rPr>
            </w:pPr>
            <w:r>
              <w:rPr>
                <w:rFonts w:hint="eastAsia" w:ascii="宋体" w:hAnsi="宋体" w:cs="宋体"/>
              </w:rPr>
              <w:t>0</w:t>
            </w:r>
          </w:p>
        </w:tc>
        <w:tc>
          <w:tcPr>
            <w:tcW w:w="834" w:type="pct"/>
          </w:tcPr>
          <w:p w14:paraId="653F59E1">
            <w:pPr>
              <w:jc w:val="center"/>
              <w:rPr>
                <w:rFonts w:ascii="宋体" w:hAnsi="宋体" w:cs="宋体"/>
              </w:rPr>
            </w:pPr>
            <w:r>
              <w:rPr>
                <w:rFonts w:hint="eastAsia" w:ascii="宋体" w:hAnsi="宋体" w:cs="宋体"/>
              </w:rPr>
              <w:t>0.4</w:t>
            </w:r>
          </w:p>
        </w:tc>
        <w:tc>
          <w:tcPr>
            <w:tcW w:w="834" w:type="pct"/>
          </w:tcPr>
          <w:p w14:paraId="2C3163DE">
            <w:pPr>
              <w:jc w:val="center"/>
              <w:rPr>
                <w:rFonts w:ascii="宋体" w:hAnsi="宋体" w:cs="宋体"/>
              </w:rPr>
            </w:pPr>
            <w:r>
              <w:rPr>
                <w:rFonts w:hint="eastAsia" w:ascii="宋体" w:hAnsi="宋体" w:cs="宋体"/>
              </w:rPr>
              <w:t>0</w:t>
            </w:r>
          </w:p>
        </w:tc>
        <w:tc>
          <w:tcPr>
            <w:tcW w:w="833" w:type="pct"/>
          </w:tcPr>
          <w:p w14:paraId="760BB581">
            <w:pPr>
              <w:jc w:val="center"/>
              <w:rPr>
                <w:rFonts w:ascii="宋体" w:hAnsi="宋体" w:cs="宋体"/>
              </w:rPr>
            </w:pPr>
            <w:r>
              <w:rPr>
                <w:rFonts w:hint="eastAsia" w:ascii="宋体" w:hAnsi="宋体" w:cs="宋体"/>
              </w:rPr>
              <w:t> </w:t>
            </w:r>
          </w:p>
        </w:tc>
        <w:tc>
          <w:tcPr>
            <w:tcW w:w="833" w:type="pct"/>
          </w:tcPr>
          <w:p w14:paraId="069CBEC2">
            <w:pPr>
              <w:jc w:val="center"/>
              <w:rPr>
                <w:rFonts w:ascii="宋体" w:hAnsi="宋体" w:cs="宋体"/>
              </w:rPr>
            </w:pPr>
            <w:r>
              <w:rPr>
                <w:rFonts w:hint="eastAsia" w:ascii="宋体" w:hAnsi="宋体" w:cs="宋体"/>
              </w:rPr>
              <w:t> </w:t>
            </w:r>
          </w:p>
        </w:tc>
      </w:tr>
      <w:tr w14:paraId="0340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0A6E61CB">
            <w:pPr>
              <w:jc w:val="center"/>
              <w:rPr>
                <w:rFonts w:ascii="宋体" w:hAnsi="宋体" w:cs="宋体"/>
              </w:rPr>
            </w:pPr>
            <w:r>
              <w:rPr>
                <w:rFonts w:hint="eastAsia" w:ascii="宋体" w:hAnsi="宋体" w:cs="宋体"/>
              </w:rPr>
              <w:t> </w:t>
            </w:r>
          </w:p>
        </w:tc>
        <w:tc>
          <w:tcPr>
            <w:tcW w:w="834" w:type="pct"/>
          </w:tcPr>
          <w:p w14:paraId="635E34D8">
            <w:pPr>
              <w:jc w:val="center"/>
              <w:rPr>
                <w:rFonts w:ascii="宋体" w:hAnsi="宋体" w:cs="宋体"/>
              </w:rPr>
            </w:pPr>
            <w:r>
              <w:rPr>
                <w:rFonts w:hint="eastAsia" w:ascii="宋体" w:hAnsi="宋体" w:cs="宋体"/>
              </w:rPr>
              <w:t>100</w:t>
            </w:r>
          </w:p>
        </w:tc>
        <w:tc>
          <w:tcPr>
            <w:tcW w:w="834" w:type="pct"/>
          </w:tcPr>
          <w:p w14:paraId="4614B910">
            <w:pPr>
              <w:jc w:val="center"/>
              <w:rPr>
                <w:rFonts w:ascii="宋体" w:hAnsi="宋体" w:cs="宋体"/>
              </w:rPr>
            </w:pPr>
            <w:r>
              <w:rPr>
                <w:rFonts w:hint="eastAsia" w:ascii="宋体" w:hAnsi="宋体" w:cs="宋体"/>
              </w:rPr>
              <w:t>0.2</w:t>
            </w:r>
          </w:p>
        </w:tc>
        <w:tc>
          <w:tcPr>
            <w:tcW w:w="834" w:type="pct"/>
          </w:tcPr>
          <w:p w14:paraId="70A9E76B">
            <w:pPr>
              <w:jc w:val="center"/>
              <w:rPr>
                <w:rFonts w:ascii="宋体" w:hAnsi="宋体" w:cs="宋体"/>
              </w:rPr>
            </w:pPr>
            <w:r>
              <w:rPr>
                <w:rFonts w:hint="eastAsia" w:ascii="宋体" w:hAnsi="宋体" w:cs="宋体"/>
              </w:rPr>
              <w:t>4×100×0.2×24＝1920</w:t>
            </w:r>
          </w:p>
        </w:tc>
        <w:tc>
          <w:tcPr>
            <w:tcW w:w="833" w:type="pct"/>
          </w:tcPr>
          <w:p w14:paraId="491F1DE0">
            <w:pPr>
              <w:jc w:val="center"/>
              <w:rPr>
                <w:rFonts w:ascii="宋体" w:hAnsi="宋体" w:cs="宋体"/>
              </w:rPr>
            </w:pPr>
            <w:r>
              <w:rPr>
                <w:rFonts w:hint="eastAsia" w:ascii="宋体" w:hAnsi="宋体" w:cs="宋体"/>
              </w:rPr>
              <w:t> </w:t>
            </w:r>
          </w:p>
        </w:tc>
        <w:tc>
          <w:tcPr>
            <w:tcW w:w="833" w:type="pct"/>
          </w:tcPr>
          <w:p w14:paraId="4862D7EA">
            <w:pPr>
              <w:jc w:val="center"/>
              <w:rPr>
                <w:rFonts w:ascii="宋体" w:hAnsi="宋体" w:cs="宋体"/>
              </w:rPr>
            </w:pPr>
            <w:r>
              <w:rPr>
                <w:rFonts w:hint="eastAsia" w:ascii="宋体" w:hAnsi="宋体" w:cs="宋体"/>
              </w:rPr>
              <w:t> </w:t>
            </w:r>
          </w:p>
        </w:tc>
      </w:tr>
      <w:tr w14:paraId="1656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069BA231">
            <w:pPr>
              <w:jc w:val="center"/>
              <w:rPr>
                <w:rFonts w:ascii="宋体" w:hAnsi="宋体" w:cs="宋体"/>
              </w:rPr>
            </w:pPr>
            <w:r>
              <w:rPr>
                <w:rFonts w:hint="eastAsia" w:ascii="宋体" w:hAnsi="宋体" w:cs="宋体"/>
              </w:rPr>
              <w:t> </w:t>
            </w:r>
          </w:p>
        </w:tc>
        <w:tc>
          <w:tcPr>
            <w:tcW w:w="834" w:type="pct"/>
          </w:tcPr>
          <w:p w14:paraId="791E3F46">
            <w:pPr>
              <w:jc w:val="center"/>
              <w:rPr>
                <w:rFonts w:ascii="宋体" w:hAnsi="宋体" w:cs="宋体"/>
              </w:rPr>
            </w:pPr>
            <w:r>
              <w:rPr>
                <w:rFonts w:hint="eastAsia" w:ascii="宋体" w:hAnsi="宋体" w:cs="宋体"/>
              </w:rPr>
              <w:t>200</w:t>
            </w:r>
          </w:p>
        </w:tc>
        <w:tc>
          <w:tcPr>
            <w:tcW w:w="834" w:type="pct"/>
          </w:tcPr>
          <w:p w14:paraId="44064166">
            <w:pPr>
              <w:jc w:val="center"/>
              <w:rPr>
                <w:rFonts w:ascii="宋体" w:hAnsi="宋体" w:cs="宋体"/>
              </w:rPr>
            </w:pPr>
            <w:r>
              <w:rPr>
                <w:rFonts w:hint="eastAsia" w:ascii="宋体" w:hAnsi="宋体" w:cs="宋体"/>
              </w:rPr>
              <w:t>0.1</w:t>
            </w:r>
          </w:p>
        </w:tc>
        <w:tc>
          <w:tcPr>
            <w:tcW w:w="834" w:type="pct"/>
          </w:tcPr>
          <w:p w14:paraId="12183431">
            <w:pPr>
              <w:jc w:val="center"/>
              <w:rPr>
                <w:rFonts w:ascii="宋体" w:hAnsi="宋体" w:cs="宋体"/>
              </w:rPr>
            </w:pPr>
            <w:r>
              <w:rPr>
                <w:rFonts w:hint="eastAsia" w:ascii="宋体" w:hAnsi="宋体" w:cs="宋体"/>
              </w:rPr>
              <w:t>4×200×0.1×24＝1920</w:t>
            </w:r>
          </w:p>
        </w:tc>
        <w:tc>
          <w:tcPr>
            <w:tcW w:w="833" w:type="pct"/>
          </w:tcPr>
          <w:p w14:paraId="404D483C">
            <w:pPr>
              <w:jc w:val="center"/>
              <w:rPr>
                <w:rFonts w:ascii="宋体" w:hAnsi="宋体" w:cs="宋体"/>
              </w:rPr>
            </w:pPr>
            <w:r>
              <w:rPr>
                <w:rFonts w:hint="eastAsia" w:ascii="宋体" w:hAnsi="宋体" w:cs="宋体"/>
              </w:rPr>
              <w:t> </w:t>
            </w:r>
          </w:p>
        </w:tc>
        <w:tc>
          <w:tcPr>
            <w:tcW w:w="833" w:type="pct"/>
          </w:tcPr>
          <w:p w14:paraId="143F2ECD">
            <w:pPr>
              <w:jc w:val="center"/>
              <w:rPr>
                <w:rFonts w:ascii="宋体" w:hAnsi="宋体" w:cs="宋体"/>
              </w:rPr>
            </w:pPr>
            <w:r>
              <w:rPr>
                <w:rFonts w:hint="eastAsia" w:ascii="宋体" w:hAnsi="宋体" w:cs="宋体"/>
              </w:rPr>
              <w:t> </w:t>
            </w:r>
          </w:p>
        </w:tc>
      </w:tr>
      <w:tr w14:paraId="716F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3335DC82">
            <w:pPr>
              <w:jc w:val="center"/>
              <w:rPr>
                <w:rFonts w:ascii="宋体" w:hAnsi="宋体" w:cs="宋体"/>
              </w:rPr>
            </w:pPr>
            <w:r>
              <w:rPr>
                <w:rFonts w:hint="eastAsia" w:ascii="宋体" w:hAnsi="宋体" w:cs="宋体"/>
              </w:rPr>
              <w:t> </w:t>
            </w:r>
          </w:p>
        </w:tc>
        <w:tc>
          <w:tcPr>
            <w:tcW w:w="834" w:type="pct"/>
          </w:tcPr>
          <w:p w14:paraId="3F89C1CC">
            <w:pPr>
              <w:jc w:val="center"/>
              <w:rPr>
                <w:rFonts w:ascii="宋体" w:hAnsi="宋体" w:cs="宋体"/>
              </w:rPr>
            </w:pPr>
            <w:r>
              <w:rPr>
                <w:rFonts w:hint="eastAsia" w:ascii="宋体" w:hAnsi="宋体" w:cs="宋体"/>
              </w:rPr>
              <w:t> </w:t>
            </w:r>
          </w:p>
        </w:tc>
        <w:tc>
          <w:tcPr>
            <w:tcW w:w="834" w:type="pct"/>
          </w:tcPr>
          <w:p w14:paraId="7CD86AD4">
            <w:pPr>
              <w:jc w:val="center"/>
              <w:rPr>
                <w:rFonts w:ascii="宋体" w:hAnsi="宋体" w:cs="宋体"/>
              </w:rPr>
            </w:pPr>
            <w:r>
              <w:rPr>
                <w:rFonts w:hint="eastAsia" w:ascii="宋体" w:hAnsi="宋体" w:cs="宋体"/>
              </w:rPr>
              <w:t> </w:t>
            </w:r>
          </w:p>
        </w:tc>
        <w:tc>
          <w:tcPr>
            <w:tcW w:w="834" w:type="pct"/>
          </w:tcPr>
          <w:p w14:paraId="57354F88">
            <w:pPr>
              <w:jc w:val="center"/>
              <w:rPr>
                <w:rFonts w:ascii="宋体" w:hAnsi="宋体" w:cs="宋体"/>
              </w:rPr>
            </w:pPr>
            <w:r>
              <w:rPr>
                <w:rFonts w:hint="eastAsia" w:ascii="宋体" w:hAnsi="宋体" w:cs="宋体"/>
              </w:rPr>
              <w:t>缺货损失期望值=3840</w:t>
            </w:r>
          </w:p>
        </w:tc>
        <w:tc>
          <w:tcPr>
            <w:tcW w:w="833" w:type="pct"/>
          </w:tcPr>
          <w:p w14:paraId="115A8BF8">
            <w:pPr>
              <w:jc w:val="center"/>
              <w:rPr>
                <w:rFonts w:ascii="宋体" w:hAnsi="宋体" w:cs="宋体"/>
              </w:rPr>
            </w:pPr>
            <w:r>
              <w:rPr>
                <w:rFonts w:hint="eastAsia" w:ascii="宋体" w:hAnsi="宋体" w:cs="宋体"/>
              </w:rPr>
              <w:t>0</w:t>
            </w:r>
          </w:p>
        </w:tc>
        <w:tc>
          <w:tcPr>
            <w:tcW w:w="833" w:type="pct"/>
          </w:tcPr>
          <w:p w14:paraId="77F9CF90">
            <w:pPr>
              <w:jc w:val="center"/>
              <w:rPr>
                <w:rFonts w:ascii="宋体" w:hAnsi="宋体" w:cs="宋体"/>
              </w:rPr>
            </w:pPr>
            <w:r>
              <w:rPr>
                <w:rFonts w:hint="eastAsia" w:ascii="宋体" w:hAnsi="宋体" w:cs="宋体"/>
              </w:rPr>
              <w:t>3840</w:t>
            </w:r>
          </w:p>
        </w:tc>
      </w:tr>
      <w:tr w14:paraId="1A0E1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50249C1A">
            <w:pPr>
              <w:jc w:val="center"/>
              <w:rPr>
                <w:rFonts w:ascii="宋体" w:hAnsi="宋体" w:cs="宋体"/>
              </w:rPr>
            </w:pPr>
            <w:r>
              <w:rPr>
                <w:rFonts w:hint="eastAsia" w:ascii="宋体" w:hAnsi="宋体" w:cs="宋体"/>
              </w:rPr>
              <w:t>100</w:t>
            </w:r>
          </w:p>
        </w:tc>
        <w:tc>
          <w:tcPr>
            <w:tcW w:w="834" w:type="pct"/>
          </w:tcPr>
          <w:p w14:paraId="071479EC">
            <w:pPr>
              <w:jc w:val="center"/>
              <w:rPr>
                <w:rFonts w:ascii="宋体" w:hAnsi="宋体" w:cs="宋体"/>
              </w:rPr>
            </w:pPr>
            <w:r>
              <w:rPr>
                <w:rFonts w:hint="eastAsia" w:ascii="宋体" w:hAnsi="宋体" w:cs="宋体"/>
              </w:rPr>
              <w:t>0</w:t>
            </w:r>
          </w:p>
        </w:tc>
        <w:tc>
          <w:tcPr>
            <w:tcW w:w="834" w:type="pct"/>
          </w:tcPr>
          <w:p w14:paraId="118BCD56">
            <w:pPr>
              <w:jc w:val="center"/>
              <w:rPr>
                <w:rFonts w:ascii="宋体" w:hAnsi="宋体" w:cs="宋体"/>
              </w:rPr>
            </w:pPr>
            <w:r>
              <w:rPr>
                <w:rFonts w:hint="eastAsia" w:ascii="宋体" w:hAnsi="宋体" w:cs="宋体"/>
              </w:rPr>
              <w:t>0.1</w:t>
            </w:r>
          </w:p>
        </w:tc>
        <w:tc>
          <w:tcPr>
            <w:tcW w:w="834" w:type="pct"/>
          </w:tcPr>
          <w:p w14:paraId="70119F9A">
            <w:pPr>
              <w:jc w:val="center"/>
              <w:rPr>
                <w:rFonts w:ascii="宋体" w:hAnsi="宋体" w:cs="宋体"/>
              </w:rPr>
            </w:pPr>
            <w:r>
              <w:rPr>
                <w:rFonts w:hint="eastAsia" w:ascii="宋体" w:hAnsi="宋体" w:cs="宋体"/>
              </w:rPr>
              <w:t>0</w:t>
            </w:r>
          </w:p>
        </w:tc>
        <w:tc>
          <w:tcPr>
            <w:tcW w:w="833" w:type="pct"/>
          </w:tcPr>
          <w:p w14:paraId="38FB1800">
            <w:pPr>
              <w:jc w:val="center"/>
              <w:rPr>
                <w:rFonts w:ascii="宋体" w:hAnsi="宋体" w:cs="宋体"/>
              </w:rPr>
            </w:pPr>
            <w:r>
              <w:rPr>
                <w:rFonts w:hint="eastAsia" w:ascii="宋体" w:hAnsi="宋体" w:cs="宋体"/>
              </w:rPr>
              <w:t> </w:t>
            </w:r>
          </w:p>
        </w:tc>
        <w:tc>
          <w:tcPr>
            <w:tcW w:w="833" w:type="pct"/>
          </w:tcPr>
          <w:p w14:paraId="13FE5171">
            <w:pPr>
              <w:jc w:val="center"/>
              <w:rPr>
                <w:rFonts w:ascii="宋体" w:hAnsi="宋体" w:cs="宋体"/>
              </w:rPr>
            </w:pPr>
            <w:r>
              <w:rPr>
                <w:rFonts w:hint="eastAsia" w:ascii="宋体" w:hAnsi="宋体" w:cs="宋体"/>
              </w:rPr>
              <w:t> </w:t>
            </w:r>
          </w:p>
        </w:tc>
      </w:tr>
      <w:tr w14:paraId="268B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472B1BE2">
            <w:pPr>
              <w:jc w:val="center"/>
              <w:rPr>
                <w:rFonts w:ascii="宋体" w:hAnsi="宋体" w:cs="宋体"/>
              </w:rPr>
            </w:pPr>
            <w:r>
              <w:rPr>
                <w:rFonts w:hint="eastAsia" w:ascii="宋体" w:hAnsi="宋体" w:cs="宋体"/>
              </w:rPr>
              <w:t> </w:t>
            </w:r>
          </w:p>
        </w:tc>
        <w:tc>
          <w:tcPr>
            <w:tcW w:w="834" w:type="pct"/>
          </w:tcPr>
          <w:p w14:paraId="77405598">
            <w:pPr>
              <w:jc w:val="center"/>
              <w:rPr>
                <w:rFonts w:ascii="宋体" w:hAnsi="宋体" w:cs="宋体"/>
              </w:rPr>
            </w:pPr>
            <w:r>
              <w:rPr>
                <w:rFonts w:hint="eastAsia" w:ascii="宋体" w:hAnsi="宋体" w:cs="宋体"/>
              </w:rPr>
              <w:t>0</w:t>
            </w:r>
          </w:p>
        </w:tc>
        <w:tc>
          <w:tcPr>
            <w:tcW w:w="834" w:type="pct"/>
          </w:tcPr>
          <w:p w14:paraId="6908F1F4">
            <w:pPr>
              <w:jc w:val="center"/>
              <w:rPr>
                <w:rFonts w:ascii="宋体" w:hAnsi="宋体" w:cs="宋体"/>
              </w:rPr>
            </w:pPr>
            <w:r>
              <w:rPr>
                <w:rFonts w:hint="eastAsia" w:ascii="宋体" w:hAnsi="宋体" w:cs="宋体"/>
              </w:rPr>
              <w:t>0.2</w:t>
            </w:r>
          </w:p>
        </w:tc>
        <w:tc>
          <w:tcPr>
            <w:tcW w:w="834" w:type="pct"/>
          </w:tcPr>
          <w:p w14:paraId="25F9EC3D">
            <w:pPr>
              <w:jc w:val="center"/>
              <w:rPr>
                <w:rFonts w:ascii="宋体" w:hAnsi="宋体" w:cs="宋体"/>
              </w:rPr>
            </w:pPr>
            <w:r>
              <w:rPr>
                <w:rFonts w:hint="eastAsia" w:ascii="宋体" w:hAnsi="宋体" w:cs="宋体"/>
              </w:rPr>
              <w:t>0</w:t>
            </w:r>
          </w:p>
        </w:tc>
        <w:tc>
          <w:tcPr>
            <w:tcW w:w="833" w:type="pct"/>
          </w:tcPr>
          <w:p w14:paraId="2154D353">
            <w:pPr>
              <w:jc w:val="center"/>
              <w:rPr>
                <w:rFonts w:ascii="宋体" w:hAnsi="宋体" w:cs="宋体"/>
              </w:rPr>
            </w:pPr>
            <w:r>
              <w:rPr>
                <w:rFonts w:hint="eastAsia" w:ascii="宋体" w:hAnsi="宋体" w:cs="宋体"/>
              </w:rPr>
              <w:t> </w:t>
            </w:r>
          </w:p>
        </w:tc>
        <w:tc>
          <w:tcPr>
            <w:tcW w:w="833" w:type="pct"/>
          </w:tcPr>
          <w:p w14:paraId="5815BECA">
            <w:pPr>
              <w:jc w:val="center"/>
              <w:rPr>
                <w:rFonts w:ascii="宋体" w:hAnsi="宋体" w:cs="宋体"/>
              </w:rPr>
            </w:pPr>
            <w:r>
              <w:rPr>
                <w:rFonts w:hint="eastAsia" w:ascii="宋体" w:hAnsi="宋体" w:cs="宋体"/>
              </w:rPr>
              <w:t> </w:t>
            </w:r>
          </w:p>
        </w:tc>
      </w:tr>
      <w:tr w14:paraId="404D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49C6FE31">
            <w:pPr>
              <w:jc w:val="center"/>
              <w:rPr>
                <w:rFonts w:ascii="宋体" w:hAnsi="宋体" w:cs="宋体"/>
              </w:rPr>
            </w:pPr>
            <w:r>
              <w:rPr>
                <w:rFonts w:hint="eastAsia" w:ascii="宋体" w:hAnsi="宋体" w:cs="宋体"/>
              </w:rPr>
              <w:t> </w:t>
            </w:r>
          </w:p>
        </w:tc>
        <w:tc>
          <w:tcPr>
            <w:tcW w:w="834" w:type="pct"/>
          </w:tcPr>
          <w:p w14:paraId="638F9502">
            <w:pPr>
              <w:jc w:val="center"/>
              <w:rPr>
                <w:rFonts w:ascii="宋体" w:hAnsi="宋体" w:cs="宋体"/>
              </w:rPr>
            </w:pPr>
            <w:r>
              <w:rPr>
                <w:rFonts w:hint="eastAsia" w:ascii="宋体" w:hAnsi="宋体" w:cs="宋体"/>
              </w:rPr>
              <w:t>0</w:t>
            </w:r>
          </w:p>
        </w:tc>
        <w:tc>
          <w:tcPr>
            <w:tcW w:w="834" w:type="pct"/>
          </w:tcPr>
          <w:p w14:paraId="541CF5D2">
            <w:pPr>
              <w:jc w:val="center"/>
              <w:rPr>
                <w:rFonts w:ascii="宋体" w:hAnsi="宋体" w:cs="宋体"/>
              </w:rPr>
            </w:pPr>
            <w:r>
              <w:rPr>
                <w:rFonts w:hint="eastAsia" w:ascii="宋体" w:hAnsi="宋体" w:cs="宋体"/>
              </w:rPr>
              <w:t>0.4</w:t>
            </w:r>
          </w:p>
        </w:tc>
        <w:tc>
          <w:tcPr>
            <w:tcW w:w="834" w:type="pct"/>
          </w:tcPr>
          <w:p w14:paraId="1AF7CD89">
            <w:pPr>
              <w:jc w:val="center"/>
              <w:rPr>
                <w:rFonts w:ascii="宋体" w:hAnsi="宋体" w:cs="宋体"/>
              </w:rPr>
            </w:pPr>
            <w:r>
              <w:rPr>
                <w:rFonts w:hint="eastAsia" w:ascii="宋体" w:hAnsi="宋体" w:cs="宋体"/>
              </w:rPr>
              <w:t>0</w:t>
            </w:r>
          </w:p>
        </w:tc>
        <w:tc>
          <w:tcPr>
            <w:tcW w:w="833" w:type="pct"/>
          </w:tcPr>
          <w:p w14:paraId="13F2C4C2">
            <w:pPr>
              <w:jc w:val="center"/>
              <w:rPr>
                <w:rFonts w:ascii="宋体" w:hAnsi="宋体" w:cs="宋体"/>
              </w:rPr>
            </w:pPr>
            <w:r>
              <w:rPr>
                <w:rFonts w:hint="eastAsia" w:ascii="宋体" w:hAnsi="宋体" w:cs="宋体"/>
              </w:rPr>
              <w:t> </w:t>
            </w:r>
          </w:p>
        </w:tc>
        <w:tc>
          <w:tcPr>
            <w:tcW w:w="833" w:type="pct"/>
          </w:tcPr>
          <w:p w14:paraId="6F9F60DB">
            <w:pPr>
              <w:jc w:val="center"/>
              <w:rPr>
                <w:rFonts w:ascii="宋体" w:hAnsi="宋体" w:cs="宋体"/>
              </w:rPr>
            </w:pPr>
            <w:r>
              <w:rPr>
                <w:rFonts w:hint="eastAsia" w:ascii="宋体" w:hAnsi="宋体" w:cs="宋体"/>
              </w:rPr>
              <w:t> </w:t>
            </w:r>
          </w:p>
        </w:tc>
      </w:tr>
      <w:tr w14:paraId="14AA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74327967">
            <w:pPr>
              <w:jc w:val="center"/>
              <w:rPr>
                <w:rFonts w:ascii="宋体" w:hAnsi="宋体" w:cs="宋体"/>
              </w:rPr>
            </w:pPr>
            <w:r>
              <w:rPr>
                <w:rFonts w:hint="eastAsia" w:ascii="宋体" w:hAnsi="宋体" w:cs="宋体"/>
              </w:rPr>
              <w:t> </w:t>
            </w:r>
          </w:p>
        </w:tc>
        <w:tc>
          <w:tcPr>
            <w:tcW w:w="834" w:type="pct"/>
          </w:tcPr>
          <w:p w14:paraId="4DE4F99B">
            <w:pPr>
              <w:jc w:val="center"/>
              <w:rPr>
                <w:rFonts w:ascii="宋体" w:hAnsi="宋体" w:cs="宋体"/>
              </w:rPr>
            </w:pPr>
            <w:r>
              <w:rPr>
                <w:rFonts w:hint="eastAsia" w:ascii="宋体" w:hAnsi="宋体" w:cs="宋体"/>
              </w:rPr>
              <w:t>0</w:t>
            </w:r>
          </w:p>
        </w:tc>
        <w:tc>
          <w:tcPr>
            <w:tcW w:w="834" w:type="pct"/>
          </w:tcPr>
          <w:p w14:paraId="72D3F2D5">
            <w:pPr>
              <w:jc w:val="center"/>
              <w:rPr>
                <w:rFonts w:ascii="宋体" w:hAnsi="宋体" w:cs="宋体"/>
              </w:rPr>
            </w:pPr>
            <w:r>
              <w:rPr>
                <w:rFonts w:hint="eastAsia" w:ascii="宋体" w:hAnsi="宋体" w:cs="宋体"/>
              </w:rPr>
              <w:t>0.2</w:t>
            </w:r>
          </w:p>
        </w:tc>
        <w:tc>
          <w:tcPr>
            <w:tcW w:w="834" w:type="pct"/>
          </w:tcPr>
          <w:p w14:paraId="1517CAE4">
            <w:pPr>
              <w:jc w:val="center"/>
              <w:rPr>
                <w:rFonts w:ascii="宋体" w:hAnsi="宋体" w:cs="宋体"/>
              </w:rPr>
            </w:pPr>
            <w:r>
              <w:rPr>
                <w:rFonts w:hint="eastAsia" w:ascii="宋体" w:hAnsi="宋体" w:cs="宋体"/>
              </w:rPr>
              <w:t>0</w:t>
            </w:r>
          </w:p>
        </w:tc>
        <w:tc>
          <w:tcPr>
            <w:tcW w:w="833" w:type="pct"/>
          </w:tcPr>
          <w:p w14:paraId="01928293">
            <w:pPr>
              <w:jc w:val="center"/>
              <w:rPr>
                <w:rFonts w:ascii="宋体" w:hAnsi="宋体" w:cs="宋体"/>
              </w:rPr>
            </w:pPr>
            <w:r>
              <w:rPr>
                <w:rFonts w:hint="eastAsia" w:ascii="宋体" w:hAnsi="宋体" w:cs="宋体"/>
              </w:rPr>
              <w:t> </w:t>
            </w:r>
          </w:p>
        </w:tc>
        <w:tc>
          <w:tcPr>
            <w:tcW w:w="833" w:type="pct"/>
          </w:tcPr>
          <w:p w14:paraId="495C68EA">
            <w:pPr>
              <w:jc w:val="center"/>
              <w:rPr>
                <w:rFonts w:ascii="宋体" w:hAnsi="宋体" w:cs="宋体"/>
              </w:rPr>
            </w:pPr>
            <w:r>
              <w:rPr>
                <w:rFonts w:hint="eastAsia" w:ascii="宋体" w:hAnsi="宋体" w:cs="宋体"/>
              </w:rPr>
              <w:t> </w:t>
            </w:r>
          </w:p>
        </w:tc>
      </w:tr>
      <w:tr w14:paraId="5879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1A339F02">
            <w:pPr>
              <w:jc w:val="center"/>
              <w:rPr>
                <w:rFonts w:ascii="宋体" w:hAnsi="宋体" w:cs="宋体"/>
              </w:rPr>
            </w:pPr>
            <w:r>
              <w:rPr>
                <w:rFonts w:hint="eastAsia" w:ascii="宋体" w:hAnsi="宋体" w:cs="宋体"/>
              </w:rPr>
              <w:t> </w:t>
            </w:r>
          </w:p>
        </w:tc>
        <w:tc>
          <w:tcPr>
            <w:tcW w:w="834" w:type="pct"/>
          </w:tcPr>
          <w:p w14:paraId="332F06E4">
            <w:pPr>
              <w:jc w:val="center"/>
              <w:rPr>
                <w:rFonts w:ascii="宋体" w:hAnsi="宋体" w:cs="宋体"/>
              </w:rPr>
            </w:pPr>
            <w:r>
              <w:rPr>
                <w:rFonts w:hint="eastAsia" w:ascii="宋体" w:hAnsi="宋体" w:cs="宋体"/>
              </w:rPr>
              <w:t>100</w:t>
            </w:r>
          </w:p>
        </w:tc>
        <w:tc>
          <w:tcPr>
            <w:tcW w:w="834" w:type="pct"/>
          </w:tcPr>
          <w:p w14:paraId="2E4996A5">
            <w:pPr>
              <w:jc w:val="center"/>
              <w:rPr>
                <w:rFonts w:ascii="宋体" w:hAnsi="宋体" w:cs="宋体"/>
              </w:rPr>
            </w:pPr>
            <w:r>
              <w:rPr>
                <w:rFonts w:hint="eastAsia" w:ascii="宋体" w:hAnsi="宋体" w:cs="宋体"/>
              </w:rPr>
              <w:t>0.1</w:t>
            </w:r>
          </w:p>
        </w:tc>
        <w:tc>
          <w:tcPr>
            <w:tcW w:w="834" w:type="pct"/>
          </w:tcPr>
          <w:p w14:paraId="0EDF00F4">
            <w:pPr>
              <w:jc w:val="center"/>
              <w:rPr>
                <w:rFonts w:ascii="宋体" w:hAnsi="宋体" w:cs="宋体"/>
              </w:rPr>
            </w:pPr>
            <w:r>
              <w:rPr>
                <w:rFonts w:hint="eastAsia" w:ascii="宋体" w:hAnsi="宋体" w:cs="宋体"/>
              </w:rPr>
              <w:t>4×100×0.1×24＝960</w:t>
            </w:r>
          </w:p>
        </w:tc>
        <w:tc>
          <w:tcPr>
            <w:tcW w:w="833" w:type="pct"/>
          </w:tcPr>
          <w:p w14:paraId="55F11903">
            <w:pPr>
              <w:jc w:val="center"/>
              <w:rPr>
                <w:rFonts w:ascii="宋体" w:hAnsi="宋体" w:cs="宋体"/>
              </w:rPr>
            </w:pPr>
            <w:r>
              <w:rPr>
                <w:rFonts w:hint="eastAsia" w:ascii="宋体" w:hAnsi="宋体" w:cs="宋体"/>
              </w:rPr>
              <w:t> </w:t>
            </w:r>
          </w:p>
        </w:tc>
        <w:tc>
          <w:tcPr>
            <w:tcW w:w="833" w:type="pct"/>
          </w:tcPr>
          <w:p w14:paraId="17C8084E">
            <w:pPr>
              <w:jc w:val="center"/>
              <w:rPr>
                <w:rFonts w:ascii="宋体" w:hAnsi="宋体" w:cs="宋体"/>
              </w:rPr>
            </w:pPr>
            <w:r>
              <w:rPr>
                <w:rFonts w:hint="eastAsia" w:ascii="宋体" w:hAnsi="宋体" w:cs="宋体"/>
              </w:rPr>
              <w:t> </w:t>
            </w:r>
          </w:p>
        </w:tc>
      </w:tr>
      <w:tr w14:paraId="6188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69498759">
            <w:pPr>
              <w:jc w:val="center"/>
              <w:rPr>
                <w:rFonts w:ascii="宋体" w:hAnsi="宋体" w:cs="宋体"/>
              </w:rPr>
            </w:pPr>
            <w:r>
              <w:rPr>
                <w:rFonts w:hint="eastAsia" w:ascii="宋体" w:hAnsi="宋体" w:cs="宋体"/>
              </w:rPr>
              <w:t> </w:t>
            </w:r>
          </w:p>
        </w:tc>
        <w:tc>
          <w:tcPr>
            <w:tcW w:w="834" w:type="pct"/>
          </w:tcPr>
          <w:p w14:paraId="1B047FBF">
            <w:pPr>
              <w:jc w:val="center"/>
              <w:rPr>
                <w:rFonts w:ascii="宋体" w:hAnsi="宋体" w:cs="宋体"/>
              </w:rPr>
            </w:pPr>
            <w:r>
              <w:rPr>
                <w:rFonts w:hint="eastAsia" w:ascii="宋体" w:hAnsi="宋体" w:cs="宋体"/>
              </w:rPr>
              <w:t> </w:t>
            </w:r>
          </w:p>
        </w:tc>
        <w:tc>
          <w:tcPr>
            <w:tcW w:w="834" w:type="pct"/>
          </w:tcPr>
          <w:p w14:paraId="37E34C82">
            <w:pPr>
              <w:jc w:val="center"/>
              <w:rPr>
                <w:rFonts w:ascii="宋体" w:hAnsi="宋体" w:cs="宋体"/>
              </w:rPr>
            </w:pPr>
            <w:r>
              <w:rPr>
                <w:rFonts w:hint="eastAsia" w:ascii="宋体" w:hAnsi="宋体" w:cs="宋体"/>
              </w:rPr>
              <w:t> </w:t>
            </w:r>
          </w:p>
        </w:tc>
        <w:tc>
          <w:tcPr>
            <w:tcW w:w="834" w:type="pct"/>
          </w:tcPr>
          <w:p w14:paraId="2032D88C">
            <w:pPr>
              <w:jc w:val="center"/>
              <w:rPr>
                <w:rFonts w:ascii="宋体" w:hAnsi="宋体" w:cs="宋体"/>
              </w:rPr>
            </w:pPr>
            <w:r>
              <w:rPr>
                <w:rFonts w:hint="eastAsia" w:ascii="宋体" w:hAnsi="宋体" w:cs="宋体"/>
              </w:rPr>
              <w:t>缺货损失期望值=960</w:t>
            </w:r>
          </w:p>
        </w:tc>
        <w:tc>
          <w:tcPr>
            <w:tcW w:w="833" w:type="pct"/>
          </w:tcPr>
          <w:p w14:paraId="1D4D4174">
            <w:pPr>
              <w:jc w:val="center"/>
              <w:rPr>
                <w:rFonts w:ascii="宋体" w:hAnsi="宋体" w:cs="宋体"/>
              </w:rPr>
            </w:pPr>
            <w:r>
              <w:rPr>
                <w:rFonts w:hint="eastAsia" w:ascii="宋体" w:hAnsi="宋体" w:cs="宋体"/>
              </w:rPr>
              <w:t>100×50×0.25＝1250</w:t>
            </w:r>
          </w:p>
        </w:tc>
        <w:tc>
          <w:tcPr>
            <w:tcW w:w="833" w:type="pct"/>
          </w:tcPr>
          <w:p w14:paraId="3E1EF4D4">
            <w:pPr>
              <w:jc w:val="center"/>
              <w:rPr>
                <w:rFonts w:ascii="宋体" w:hAnsi="宋体" w:cs="宋体"/>
              </w:rPr>
            </w:pPr>
            <w:r>
              <w:rPr>
                <w:rFonts w:hint="eastAsia" w:ascii="宋体" w:hAnsi="宋体" w:cs="宋体"/>
              </w:rPr>
              <w:t>2210</w:t>
            </w:r>
          </w:p>
        </w:tc>
      </w:tr>
      <w:tr w14:paraId="236A2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2BD73B7F">
            <w:pPr>
              <w:jc w:val="center"/>
              <w:rPr>
                <w:rFonts w:ascii="宋体" w:hAnsi="宋体" w:cs="宋体"/>
              </w:rPr>
            </w:pPr>
            <w:r>
              <w:rPr>
                <w:rFonts w:hint="eastAsia" w:ascii="宋体" w:hAnsi="宋体" w:cs="宋体"/>
              </w:rPr>
              <w:t>200</w:t>
            </w:r>
          </w:p>
        </w:tc>
        <w:tc>
          <w:tcPr>
            <w:tcW w:w="834" w:type="pct"/>
          </w:tcPr>
          <w:p w14:paraId="6F4CA210">
            <w:pPr>
              <w:jc w:val="center"/>
              <w:rPr>
                <w:rFonts w:ascii="宋体" w:hAnsi="宋体" w:cs="宋体"/>
              </w:rPr>
            </w:pPr>
            <w:r>
              <w:rPr>
                <w:rFonts w:hint="eastAsia" w:ascii="宋体" w:hAnsi="宋体" w:cs="宋体"/>
              </w:rPr>
              <w:t>0</w:t>
            </w:r>
          </w:p>
        </w:tc>
        <w:tc>
          <w:tcPr>
            <w:tcW w:w="834" w:type="pct"/>
          </w:tcPr>
          <w:p w14:paraId="6E0FD3FD">
            <w:pPr>
              <w:jc w:val="center"/>
              <w:rPr>
                <w:rFonts w:ascii="宋体" w:hAnsi="宋体" w:cs="宋体"/>
              </w:rPr>
            </w:pPr>
            <w:r>
              <w:rPr>
                <w:rFonts w:hint="eastAsia" w:ascii="宋体" w:hAnsi="宋体" w:cs="宋体"/>
              </w:rPr>
              <w:t>0.1</w:t>
            </w:r>
          </w:p>
        </w:tc>
        <w:tc>
          <w:tcPr>
            <w:tcW w:w="834" w:type="pct"/>
          </w:tcPr>
          <w:p w14:paraId="2E9BC17C">
            <w:pPr>
              <w:jc w:val="center"/>
              <w:rPr>
                <w:rFonts w:ascii="宋体" w:hAnsi="宋体" w:cs="宋体"/>
              </w:rPr>
            </w:pPr>
            <w:r>
              <w:rPr>
                <w:rFonts w:hint="eastAsia" w:ascii="宋体" w:hAnsi="宋体" w:cs="宋体"/>
              </w:rPr>
              <w:t>0</w:t>
            </w:r>
          </w:p>
        </w:tc>
        <w:tc>
          <w:tcPr>
            <w:tcW w:w="833" w:type="pct"/>
          </w:tcPr>
          <w:p w14:paraId="061D83D1">
            <w:pPr>
              <w:jc w:val="center"/>
              <w:rPr>
                <w:rFonts w:ascii="宋体" w:hAnsi="宋体" w:cs="宋体"/>
              </w:rPr>
            </w:pPr>
            <w:r>
              <w:rPr>
                <w:rFonts w:hint="eastAsia" w:ascii="宋体" w:hAnsi="宋体" w:cs="宋体"/>
              </w:rPr>
              <w:t> </w:t>
            </w:r>
          </w:p>
        </w:tc>
        <w:tc>
          <w:tcPr>
            <w:tcW w:w="833" w:type="pct"/>
          </w:tcPr>
          <w:p w14:paraId="7E898CE3">
            <w:pPr>
              <w:jc w:val="center"/>
              <w:rPr>
                <w:rFonts w:ascii="宋体" w:hAnsi="宋体" w:cs="宋体"/>
              </w:rPr>
            </w:pPr>
            <w:r>
              <w:rPr>
                <w:rFonts w:hint="eastAsia" w:ascii="宋体" w:hAnsi="宋体" w:cs="宋体"/>
              </w:rPr>
              <w:t> </w:t>
            </w:r>
          </w:p>
        </w:tc>
      </w:tr>
      <w:tr w14:paraId="7219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79849660">
            <w:pPr>
              <w:jc w:val="center"/>
              <w:rPr>
                <w:rFonts w:ascii="宋体" w:hAnsi="宋体" w:cs="宋体"/>
              </w:rPr>
            </w:pPr>
            <w:r>
              <w:rPr>
                <w:rFonts w:hint="eastAsia" w:ascii="宋体" w:hAnsi="宋体" w:cs="宋体"/>
              </w:rPr>
              <w:t> </w:t>
            </w:r>
          </w:p>
        </w:tc>
        <w:tc>
          <w:tcPr>
            <w:tcW w:w="834" w:type="pct"/>
          </w:tcPr>
          <w:p w14:paraId="33C1FCF0">
            <w:pPr>
              <w:jc w:val="center"/>
              <w:rPr>
                <w:rFonts w:ascii="宋体" w:hAnsi="宋体" w:cs="宋体"/>
              </w:rPr>
            </w:pPr>
            <w:r>
              <w:rPr>
                <w:rFonts w:hint="eastAsia" w:ascii="宋体" w:hAnsi="宋体" w:cs="宋体"/>
              </w:rPr>
              <w:t>0</w:t>
            </w:r>
          </w:p>
        </w:tc>
        <w:tc>
          <w:tcPr>
            <w:tcW w:w="834" w:type="pct"/>
          </w:tcPr>
          <w:p w14:paraId="3B38ABB9">
            <w:pPr>
              <w:jc w:val="center"/>
              <w:rPr>
                <w:rFonts w:ascii="宋体" w:hAnsi="宋体" w:cs="宋体"/>
              </w:rPr>
            </w:pPr>
            <w:r>
              <w:rPr>
                <w:rFonts w:hint="eastAsia" w:ascii="宋体" w:hAnsi="宋体" w:cs="宋体"/>
              </w:rPr>
              <w:t>0.2</w:t>
            </w:r>
          </w:p>
        </w:tc>
        <w:tc>
          <w:tcPr>
            <w:tcW w:w="834" w:type="pct"/>
          </w:tcPr>
          <w:p w14:paraId="18AB629D">
            <w:pPr>
              <w:jc w:val="center"/>
              <w:rPr>
                <w:rFonts w:ascii="宋体" w:hAnsi="宋体" w:cs="宋体"/>
              </w:rPr>
            </w:pPr>
            <w:r>
              <w:rPr>
                <w:rFonts w:hint="eastAsia" w:ascii="宋体" w:hAnsi="宋体" w:cs="宋体"/>
              </w:rPr>
              <w:t>0</w:t>
            </w:r>
          </w:p>
        </w:tc>
        <w:tc>
          <w:tcPr>
            <w:tcW w:w="833" w:type="pct"/>
          </w:tcPr>
          <w:p w14:paraId="5981B20B">
            <w:pPr>
              <w:jc w:val="center"/>
              <w:rPr>
                <w:rFonts w:ascii="宋体" w:hAnsi="宋体" w:cs="宋体"/>
              </w:rPr>
            </w:pPr>
            <w:r>
              <w:rPr>
                <w:rFonts w:hint="eastAsia" w:ascii="宋体" w:hAnsi="宋体" w:cs="宋体"/>
              </w:rPr>
              <w:t> </w:t>
            </w:r>
          </w:p>
        </w:tc>
        <w:tc>
          <w:tcPr>
            <w:tcW w:w="833" w:type="pct"/>
          </w:tcPr>
          <w:p w14:paraId="0E91251C">
            <w:pPr>
              <w:jc w:val="center"/>
              <w:rPr>
                <w:rFonts w:ascii="宋体" w:hAnsi="宋体" w:cs="宋体"/>
              </w:rPr>
            </w:pPr>
            <w:r>
              <w:rPr>
                <w:rFonts w:hint="eastAsia" w:ascii="宋体" w:hAnsi="宋体" w:cs="宋体"/>
              </w:rPr>
              <w:t> </w:t>
            </w:r>
          </w:p>
        </w:tc>
      </w:tr>
      <w:tr w14:paraId="389A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3E2FD19C">
            <w:pPr>
              <w:jc w:val="center"/>
              <w:rPr>
                <w:rFonts w:ascii="宋体" w:hAnsi="宋体" w:cs="宋体"/>
              </w:rPr>
            </w:pPr>
            <w:r>
              <w:rPr>
                <w:rFonts w:hint="eastAsia" w:ascii="宋体" w:hAnsi="宋体" w:cs="宋体"/>
              </w:rPr>
              <w:t> </w:t>
            </w:r>
          </w:p>
        </w:tc>
        <w:tc>
          <w:tcPr>
            <w:tcW w:w="834" w:type="pct"/>
          </w:tcPr>
          <w:p w14:paraId="513DA501">
            <w:pPr>
              <w:jc w:val="center"/>
              <w:rPr>
                <w:rFonts w:ascii="宋体" w:hAnsi="宋体" w:cs="宋体"/>
              </w:rPr>
            </w:pPr>
            <w:r>
              <w:rPr>
                <w:rFonts w:hint="eastAsia" w:ascii="宋体" w:hAnsi="宋体" w:cs="宋体"/>
              </w:rPr>
              <w:t>0</w:t>
            </w:r>
          </w:p>
        </w:tc>
        <w:tc>
          <w:tcPr>
            <w:tcW w:w="834" w:type="pct"/>
          </w:tcPr>
          <w:p w14:paraId="335F8948">
            <w:pPr>
              <w:jc w:val="center"/>
              <w:rPr>
                <w:rFonts w:ascii="宋体" w:hAnsi="宋体" w:cs="宋体"/>
              </w:rPr>
            </w:pPr>
            <w:r>
              <w:rPr>
                <w:rFonts w:hint="eastAsia" w:ascii="宋体" w:hAnsi="宋体" w:cs="宋体"/>
              </w:rPr>
              <w:t>0.4</w:t>
            </w:r>
          </w:p>
        </w:tc>
        <w:tc>
          <w:tcPr>
            <w:tcW w:w="834" w:type="pct"/>
          </w:tcPr>
          <w:p w14:paraId="093D78ED">
            <w:pPr>
              <w:jc w:val="center"/>
              <w:rPr>
                <w:rFonts w:ascii="宋体" w:hAnsi="宋体" w:cs="宋体"/>
              </w:rPr>
            </w:pPr>
            <w:r>
              <w:rPr>
                <w:rFonts w:hint="eastAsia" w:ascii="宋体" w:hAnsi="宋体" w:cs="宋体"/>
              </w:rPr>
              <w:t>0</w:t>
            </w:r>
          </w:p>
        </w:tc>
        <w:tc>
          <w:tcPr>
            <w:tcW w:w="833" w:type="pct"/>
          </w:tcPr>
          <w:p w14:paraId="6DD8A408">
            <w:pPr>
              <w:jc w:val="center"/>
              <w:rPr>
                <w:rFonts w:ascii="宋体" w:hAnsi="宋体" w:cs="宋体"/>
              </w:rPr>
            </w:pPr>
            <w:r>
              <w:rPr>
                <w:rFonts w:hint="eastAsia" w:ascii="宋体" w:hAnsi="宋体" w:cs="宋体"/>
              </w:rPr>
              <w:t> </w:t>
            </w:r>
          </w:p>
        </w:tc>
        <w:tc>
          <w:tcPr>
            <w:tcW w:w="833" w:type="pct"/>
          </w:tcPr>
          <w:p w14:paraId="57DFCED7">
            <w:pPr>
              <w:jc w:val="center"/>
              <w:rPr>
                <w:rFonts w:ascii="宋体" w:hAnsi="宋体" w:cs="宋体"/>
              </w:rPr>
            </w:pPr>
            <w:r>
              <w:rPr>
                <w:rFonts w:hint="eastAsia" w:ascii="宋体" w:hAnsi="宋体" w:cs="宋体"/>
              </w:rPr>
              <w:t> </w:t>
            </w:r>
          </w:p>
        </w:tc>
      </w:tr>
      <w:tr w14:paraId="189E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3D5E6CBA">
            <w:pPr>
              <w:jc w:val="center"/>
              <w:rPr>
                <w:rFonts w:ascii="宋体" w:hAnsi="宋体" w:cs="宋体"/>
              </w:rPr>
            </w:pPr>
            <w:r>
              <w:rPr>
                <w:rFonts w:hint="eastAsia" w:ascii="宋体" w:hAnsi="宋体" w:cs="宋体"/>
              </w:rPr>
              <w:t> </w:t>
            </w:r>
          </w:p>
        </w:tc>
        <w:tc>
          <w:tcPr>
            <w:tcW w:w="834" w:type="pct"/>
          </w:tcPr>
          <w:p w14:paraId="1F1B90ED">
            <w:pPr>
              <w:jc w:val="center"/>
              <w:rPr>
                <w:rFonts w:ascii="宋体" w:hAnsi="宋体" w:cs="宋体"/>
              </w:rPr>
            </w:pPr>
            <w:r>
              <w:rPr>
                <w:rFonts w:hint="eastAsia" w:ascii="宋体" w:hAnsi="宋体" w:cs="宋体"/>
              </w:rPr>
              <w:t>0</w:t>
            </w:r>
          </w:p>
        </w:tc>
        <w:tc>
          <w:tcPr>
            <w:tcW w:w="834" w:type="pct"/>
          </w:tcPr>
          <w:p w14:paraId="7B0032F9">
            <w:pPr>
              <w:jc w:val="center"/>
              <w:rPr>
                <w:rFonts w:ascii="宋体" w:hAnsi="宋体" w:cs="宋体"/>
              </w:rPr>
            </w:pPr>
            <w:r>
              <w:rPr>
                <w:rFonts w:hint="eastAsia" w:ascii="宋体" w:hAnsi="宋体" w:cs="宋体"/>
              </w:rPr>
              <w:t>0.2</w:t>
            </w:r>
          </w:p>
        </w:tc>
        <w:tc>
          <w:tcPr>
            <w:tcW w:w="834" w:type="pct"/>
          </w:tcPr>
          <w:p w14:paraId="35CDD14A">
            <w:pPr>
              <w:jc w:val="center"/>
              <w:rPr>
                <w:rFonts w:ascii="宋体" w:hAnsi="宋体" w:cs="宋体"/>
              </w:rPr>
            </w:pPr>
            <w:r>
              <w:rPr>
                <w:rFonts w:hint="eastAsia" w:ascii="宋体" w:hAnsi="宋体" w:cs="宋体"/>
              </w:rPr>
              <w:t>0</w:t>
            </w:r>
          </w:p>
        </w:tc>
        <w:tc>
          <w:tcPr>
            <w:tcW w:w="833" w:type="pct"/>
          </w:tcPr>
          <w:p w14:paraId="02C828A4">
            <w:pPr>
              <w:jc w:val="center"/>
              <w:rPr>
                <w:rFonts w:ascii="宋体" w:hAnsi="宋体" w:cs="宋体"/>
              </w:rPr>
            </w:pPr>
            <w:r>
              <w:rPr>
                <w:rFonts w:hint="eastAsia" w:ascii="宋体" w:hAnsi="宋体" w:cs="宋体"/>
              </w:rPr>
              <w:t> </w:t>
            </w:r>
          </w:p>
        </w:tc>
        <w:tc>
          <w:tcPr>
            <w:tcW w:w="833" w:type="pct"/>
          </w:tcPr>
          <w:p w14:paraId="1A32C27F">
            <w:pPr>
              <w:jc w:val="center"/>
              <w:rPr>
                <w:rFonts w:ascii="宋体" w:hAnsi="宋体" w:cs="宋体"/>
              </w:rPr>
            </w:pPr>
            <w:r>
              <w:rPr>
                <w:rFonts w:hint="eastAsia" w:ascii="宋体" w:hAnsi="宋体" w:cs="宋体"/>
              </w:rPr>
              <w:t> </w:t>
            </w:r>
          </w:p>
        </w:tc>
      </w:tr>
      <w:tr w14:paraId="0922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5B27F367">
            <w:pPr>
              <w:jc w:val="center"/>
              <w:rPr>
                <w:rFonts w:ascii="宋体" w:hAnsi="宋体" w:cs="宋体"/>
              </w:rPr>
            </w:pPr>
            <w:r>
              <w:rPr>
                <w:rFonts w:hint="eastAsia" w:ascii="宋体" w:hAnsi="宋体" w:cs="宋体"/>
              </w:rPr>
              <w:t> </w:t>
            </w:r>
          </w:p>
        </w:tc>
        <w:tc>
          <w:tcPr>
            <w:tcW w:w="834" w:type="pct"/>
          </w:tcPr>
          <w:p w14:paraId="64DE98D9">
            <w:pPr>
              <w:jc w:val="center"/>
              <w:rPr>
                <w:rFonts w:ascii="宋体" w:hAnsi="宋体" w:cs="宋体"/>
              </w:rPr>
            </w:pPr>
            <w:r>
              <w:rPr>
                <w:rFonts w:hint="eastAsia" w:ascii="宋体" w:hAnsi="宋体" w:cs="宋体"/>
              </w:rPr>
              <w:t>0</w:t>
            </w:r>
          </w:p>
        </w:tc>
        <w:tc>
          <w:tcPr>
            <w:tcW w:w="834" w:type="pct"/>
          </w:tcPr>
          <w:p w14:paraId="05E7F291">
            <w:pPr>
              <w:jc w:val="center"/>
              <w:rPr>
                <w:rFonts w:ascii="宋体" w:hAnsi="宋体" w:cs="宋体"/>
              </w:rPr>
            </w:pPr>
            <w:r>
              <w:rPr>
                <w:rFonts w:hint="eastAsia" w:ascii="宋体" w:hAnsi="宋体" w:cs="宋体"/>
              </w:rPr>
              <w:t>0.1</w:t>
            </w:r>
          </w:p>
        </w:tc>
        <w:tc>
          <w:tcPr>
            <w:tcW w:w="834" w:type="pct"/>
          </w:tcPr>
          <w:p w14:paraId="0E6DC3C5">
            <w:pPr>
              <w:jc w:val="center"/>
              <w:rPr>
                <w:rFonts w:ascii="宋体" w:hAnsi="宋体" w:cs="宋体"/>
              </w:rPr>
            </w:pPr>
            <w:r>
              <w:rPr>
                <w:rFonts w:hint="eastAsia" w:ascii="宋体" w:hAnsi="宋体" w:cs="宋体"/>
              </w:rPr>
              <w:t>0</w:t>
            </w:r>
          </w:p>
        </w:tc>
        <w:tc>
          <w:tcPr>
            <w:tcW w:w="833" w:type="pct"/>
          </w:tcPr>
          <w:p w14:paraId="4607532E">
            <w:pPr>
              <w:jc w:val="center"/>
              <w:rPr>
                <w:rFonts w:ascii="宋体" w:hAnsi="宋体" w:cs="宋体"/>
              </w:rPr>
            </w:pPr>
            <w:r>
              <w:rPr>
                <w:rFonts w:hint="eastAsia" w:ascii="宋体" w:hAnsi="宋体" w:cs="宋体"/>
              </w:rPr>
              <w:t> </w:t>
            </w:r>
          </w:p>
        </w:tc>
        <w:tc>
          <w:tcPr>
            <w:tcW w:w="833" w:type="pct"/>
          </w:tcPr>
          <w:p w14:paraId="71FCC9A5">
            <w:pPr>
              <w:jc w:val="center"/>
              <w:rPr>
                <w:rFonts w:ascii="宋体" w:hAnsi="宋体" w:cs="宋体"/>
              </w:rPr>
            </w:pPr>
            <w:r>
              <w:rPr>
                <w:rFonts w:hint="eastAsia" w:ascii="宋体" w:hAnsi="宋体" w:cs="宋体"/>
              </w:rPr>
              <w:t> </w:t>
            </w:r>
          </w:p>
        </w:tc>
      </w:tr>
      <w:tr w14:paraId="77A9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11747DF9">
            <w:pPr>
              <w:jc w:val="center"/>
              <w:rPr>
                <w:rFonts w:ascii="宋体" w:hAnsi="宋体" w:cs="宋体"/>
              </w:rPr>
            </w:pPr>
            <w:r>
              <w:rPr>
                <w:rFonts w:hint="eastAsia" w:ascii="宋体" w:hAnsi="宋体" w:cs="宋体"/>
              </w:rPr>
              <w:t> </w:t>
            </w:r>
          </w:p>
        </w:tc>
        <w:tc>
          <w:tcPr>
            <w:tcW w:w="834" w:type="pct"/>
          </w:tcPr>
          <w:p w14:paraId="50F9F020">
            <w:pPr>
              <w:jc w:val="center"/>
              <w:rPr>
                <w:rFonts w:ascii="宋体" w:hAnsi="宋体" w:cs="宋体"/>
              </w:rPr>
            </w:pPr>
            <w:r>
              <w:rPr>
                <w:rFonts w:hint="eastAsia" w:ascii="宋体" w:hAnsi="宋体" w:cs="宋体"/>
              </w:rPr>
              <w:t> </w:t>
            </w:r>
          </w:p>
        </w:tc>
        <w:tc>
          <w:tcPr>
            <w:tcW w:w="834" w:type="pct"/>
          </w:tcPr>
          <w:p w14:paraId="722742C7">
            <w:pPr>
              <w:jc w:val="center"/>
              <w:rPr>
                <w:rFonts w:ascii="宋体" w:hAnsi="宋体" w:cs="宋体"/>
              </w:rPr>
            </w:pPr>
            <w:r>
              <w:rPr>
                <w:rFonts w:hint="eastAsia" w:ascii="宋体" w:hAnsi="宋体" w:cs="宋体"/>
              </w:rPr>
              <w:t> </w:t>
            </w:r>
          </w:p>
        </w:tc>
        <w:tc>
          <w:tcPr>
            <w:tcW w:w="834" w:type="pct"/>
          </w:tcPr>
          <w:p w14:paraId="4FAA9FA7">
            <w:pPr>
              <w:jc w:val="center"/>
              <w:rPr>
                <w:rFonts w:ascii="宋体" w:hAnsi="宋体" w:cs="宋体"/>
              </w:rPr>
            </w:pPr>
            <w:r>
              <w:rPr>
                <w:rFonts w:hint="eastAsia" w:ascii="宋体" w:hAnsi="宋体" w:cs="宋体"/>
              </w:rPr>
              <w:t>缺货损失期望值=0</w:t>
            </w:r>
          </w:p>
        </w:tc>
        <w:tc>
          <w:tcPr>
            <w:tcW w:w="833" w:type="pct"/>
          </w:tcPr>
          <w:p w14:paraId="38FA810D">
            <w:pPr>
              <w:jc w:val="center"/>
              <w:rPr>
                <w:rFonts w:ascii="宋体" w:hAnsi="宋体" w:cs="宋体"/>
              </w:rPr>
            </w:pPr>
            <w:r>
              <w:rPr>
                <w:rFonts w:hint="eastAsia" w:ascii="宋体" w:hAnsi="宋体" w:cs="宋体"/>
              </w:rPr>
              <w:t>200×50×0.25＝2500</w:t>
            </w:r>
          </w:p>
        </w:tc>
        <w:tc>
          <w:tcPr>
            <w:tcW w:w="833" w:type="pct"/>
          </w:tcPr>
          <w:p w14:paraId="27553F39">
            <w:pPr>
              <w:jc w:val="center"/>
              <w:rPr>
                <w:rFonts w:ascii="宋体" w:hAnsi="宋体" w:cs="宋体"/>
              </w:rPr>
            </w:pPr>
            <w:r>
              <w:rPr>
                <w:rFonts w:hint="eastAsia" w:ascii="宋体" w:hAnsi="宋体" w:cs="宋体"/>
              </w:rPr>
              <w:t>2500</w:t>
            </w:r>
          </w:p>
        </w:tc>
      </w:tr>
    </w:tbl>
    <w:p w14:paraId="2CD3F5D8">
      <w:pPr>
        <w:jc w:val="left"/>
        <w:rPr>
          <w:rFonts w:ascii="宋体" w:hAnsi="宋体" w:cs="宋体"/>
        </w:rPr>
      </w:pPr>
      <w:r>
        <w:rPr>
          <w:rFonts w:hint="eastAsia" w:ascii="宋体" w:hAnsi="宋体" w:cs="宋体"/>
        </w:rPr>
        <w:t>注：缺货损失＝每年订货次数×缺货数量×缺货概率×单位缺货损失</w:t>
      </w:r>
    </w:p>
    <w:p w14:paraId="544AD69C">
      <w:pPr>
        <w:jc w:val="left"/>
        <w:rPr>
          <w:rFonts w:ascii="宋体" w:hAnsi="宋体" w:cs="宋体"/>
        </w:rPr>
      </w:pPr>
      <w:r>
        <w:rPr>
          <w:rFonts w:hint="eastAsia" w:ascii="宋体" w:hAnsi="宋体" w:cs="宋体"/>
        </w:rPr>
        <w:t>当保险储备为100千克时，缺货损失与储存成本之和最低。因此，该企业保险储备量为100千克比较合适。</w:t>
      </w:r>
    </w:p>
    <w:p w14:paraId="11FC9A1D">
      <w:pPr>
        <w:jc w:val="left"/>
        <w:rPr>
          <w:rFonts w:ascii="宋体" w:hAnsi="宋体" w:cs="宋体"/>
        </w:rPr>
      </w:pPr>
    </w:p>
    <w:p w14:paraId="775F0A98">
      <w:pPr>
        <w:jc w:val="left"/>
        <w:rPr>
          <w:rFonts w:ascii="宋体" w:hAnsi="宋体" w:cs="宋体"/>
        </w:rPr>
      </w:pPr>
      <w:r>
        <w:rPr>
          <w:rFonts w:hint="eastAsia" w:ascii="宋体" w:hAnsi="宋体" w:cs="宋体"/>
        </w:rPr>
        <w:t>【单选题】（2019年）某公司全年（360天）材料采购量预计为7200吨，假定材料日耗均衡，从订货到送达正常需要3天，鉴于延迟交货会产生较大损失，公司按照延误天数2天建立保险储备。不考虑其他因素，材料再订货点为（  ）吨。</w:t>
      </w:r>
    </w:p>
    <w:p w14:paraId="4BBD358A">
      <w:pPr>
        <w:jc w:val="left"/>
        <w:rPr>
          <w:rFonts w:ascii="宋体" w:hAnsi="宋体" w:cs="宋体"/>
        </w:rPr>
      </w:pPr>
      <w:r>
        <w:rPr>
          <w:rFonts w:hint="eastAsia" w:ascii="宋体" w:hAnsi="宋体" w:cs="宋体"/>
        </w:rPr>
        <w:t xml:space="preserve">A.40             B.80                   </w:t>
      </w:r>
    </w:p>
    <w:p w14:paraId="0BBB6A93">
      <w:pPr>
        <w:jc w:val="left"/>
        <w:rPr>
          <w:rFonts w:ascii="宋体" w:hAnsi="宋体" w:cs="宋体"/>
        </w:rPr>
      </w:pPr>
      <w:r>
        <w:rPr>
          <w:rFonts w:hint="eastAsia" w:ascii="宋体" w:hAnsi="宋体" w:cs="宋体"/>
        </w:rPr>
        <w:t>C.60             D.100</w:t>
      </w:r>
    </w:p>
    <w:p w14:paraId="642E4F49">
      <w:pPr>
        <w:jc w:val="left"/>
        <w:rPr>
          <w:rFonts w:ascii="宋体" w:hAnsi="宋体" w:cs="宋体"/>
        </w:rPr>
      </w:pPr>
      <w:r>
        <w:rPr>
          <w:rFonts w:hint="eastAsia" w:ascii="宋体" w:hAnsi="宋体" w:cs="宋体"/>
        </w:rPr>
        <w:t>答案：D</w:t>
      </w:r>
    </w:p>
    <w:p w14:paraId="3836D720">
      <w:pPr>
        <w:jc w:val="left"/>
        <w:rPr>
          <w:rFonts w:ascii="宋体" w:hAnsi="宋体" w:cs="宋体"/>
        </w:rPr>
      </w:pPr>
      <w:r>
        <w:rPr>
          <w:rFonts w:hint="eastAsia" w:ascii="宋体" w:hAnsi="宋体" w:cs="宋体"/>
        </w:rPr>
        <w:t>解析：日耗用量＝7200/360＝20（吨），保险储备量＝20×2＝40（吨），再订货点＝20×3＋40＝100（吨）</w:t>
      </w:r>
    </w:p>
    <w:p w14:paraId="7C3854F3">
      <w:pPr>
        <w:jc w:val="left"/>
        <w:rPr>
          <w:rFonts w:ascii="宋体" w:hAnsi="宋体" w:cs="宋体"/>
        </w:rPr>
      </w:pPr>
    </w:p>
    <w:p w14:paraId="16902244">
      <w:pPr>
        <w:jc w:val="left"/>
        <w:rPr>
          <w:rFonts w:ascii="宋体" w:hAnsi="宋体" w:cs="宋体"/>
        </w:rPr>
      </w:pPr>
      <w:r>
        <w:rPr>
          <w:rFonts w:hint="eastAsia" w:ascii="宋体" w:hAnsi="宋体" w:cs="宋体"/>
        </w:rPr>
        <w:t>【多选题】（2020年） 在存货订货量决策中，下列关于保险储备的表述正确的有（  ）。</w:t>
      </w:r>
    </w:p>
    <w:p w14:paraId="4EB85DDC">
      <w:pPr>
        <w:jc w:val="left"/>
        <w:rPr>
          <w:rFonts w:ascii="宋体" w:hAnsi="宋体" w:cs="宋体"/>
        </w:rPr>
      </w:pPr>
      <w:r>
        <w:rPr>
          <w:rFonts w:hint="eastAsia" w:ascii="宋体" w:hAnsi="宋体" w:cs="宋体"/>
        </w:rPr>
        <w:t>A.保险储备增加，存货的再订货点降低</w:t>
      </w:r>
    </w:p>
    <w:p w14:paraId="6CC68327">
      <w:pPr>
        <w:jc w:val="left"/>
        <w:rPr>
          <w:rFonts w:ascii="宋体" w:hAnsi="宋体" w:cs="宋体"/>
        </w:rPr>
      </w:pPr>
      <w:r>
        <w:rPr>
          <w:rFonts w:hint="eastAsia" w:ascii="宋体" w:hAnsi="宋体" w:cs="宋体"/>
        </w:rPr>
        <w:t>B.保险储备增加，存货中断的概率变小</w:t>
      </w:r>
    </w:p>
    <w:p w14:paraId="6020CF63">
      <w:pPr>
        <w:jc w:val="left"/>
        <w:rPr>
          <w:rFonts w:ascii="宋体" w:hAnsi="宋体" w:cs="宋体"/>
        </w:rPr>
      </w:pPr>
      <w:r>
        <w:rPr>
          <w:rFonts w:hint="eastAsia" w:ascii="宋体" w:hAnsi="宋体" w:cs="宋体"/>
        </w:rPr>
        <w:t>C.保险储备增加，存货的储存成本提高</w:t>
      </w:r>
    </w:p>
    <w:p w14:paraId="0CD17489">
      <w:pPr>
        <w:jc w:val="left"/>
        <w:rPr>
          <w:rFonts w:ascii="宋体" w:hAnsi="宋体" w:cs="宋体"/>
        </w:rPr>
      </w:pPr>
      <w:r>
        <w:rPr>
          <w:rFonts w:hint="eastAsia" w:ascii="宋体" w:hAnsi="宋体" w:cs="宋体"/>
        </w:rPr>
        <w:t>D.保险储备增加，存货的缺货损失减小</w:t>
      </w:r>
    </w:p>
    <w:p w14:paraId="1C22C1AC">
      <w:pPr>
        <w:jc w:val="left"/>
        <w:rPr>
          <w:rFonts w:ascii="宋体" w:hAnsi="宋体" w:cs="宋体"/>
        </w:rPr>
      </w:pPr>
      <w:r>
        <w:rPr>
          <w:rFonts w:hint="eastAsia" w:ascii="宋体" w:hAnsi="宋体" w:cs="宋体"/>
        </w:rPr>
        <w:t>答案：BCD</w:t>
      </w:r>
    </w:p>
    <w:p w14:paraId="2A88ECFC">
      <w:pPr>
        <w:jc w:val="left"/>
        <w:rPr>
          <w:rFonts w:ascii="宋体" w:hAnsi="宋体" w:cs="宋体"/>
        </w:rPr>
      </w:pPr>
      <w:r>
        <w:rPr>
          <w:rFonts w:hint="eastAsia" w:ascii="宋体" w:hAnsi="宋体" w:cs="宋体"/>
        </w:rPr>
        <w:t>解析：考虑保险储备的再订货点=预计交货期内的需求+保险储备，因此保险储备增加，存货的再订货点提高，选项A错误。较高的保险储备，可以降低存货中断的概率和损失，可降低缺货损失，但同时增加了存货的储存成本，所以选项BCD正确。</w:t>
      </w:r>
    </w:p>
    <w:p w14:paraId="61C19C50">
      <w:pPr>
        <w:jc w:val="left"/>
        <w:rPr>
          <w:rFonts w:ascii="宋体" w:hAnsi="宋体" w:cs="宋体"/>
        </w:rPr>
      </w:pPr>
    </w:p>
    <w:p w14:paraId="53F746AE">
      <w:pPr>
        <w:jc w:val="left"/>
        <w:rPr>
          <w:rFonts w:ascii="宋体" w:hAnsi="宋体" w:cs="宋体"/>
          <w:color w:val="FF0000"/>
        </w:rPr>
      </w:pPr>
      <w:r>
        <w:rPr>
          <w:rFonts w:hint="eastAsia" w:ascii="宋体" w:hAnsi="宋体" w:cs="宋体"/>
          <w:color w:val="FF0000"/>
        </w:rPr>
        <w:t>【知识点4】存货的控制系统</w:t>
      </w:r>
    </w:p>
    <w:p w14:paraId="557C4FC2">
      <w:pPr>
        <w:jc w:val="left"/>
        <w:rPr>
          <w:rFonts w:ascii="宋体" w:hAnsi="宋体" w:cs="宋体"/>
          <w:color w:val="FF0000"/>
        </w:rPr>
      </w:pPr>
      <w:r>
        <w:rPr>
          <w:rFonts w:hint="eastAsia" w:ascii="宋体" w:hAnsi="宋体" w:cs="宋体"/>
          <w:color w:val="FF0000"/>
        </w:rPr>
        <w:t>一、ABC控制系统</w:t>
      </w:r>
    </w:p>
    <w:p w14:paraId="76160794">
      <w:pPr>
        <w:jc w:val="left"/>
        <w:rPr>
          <w:rFonts w:ascii="宋体" w:hAnsi="宋体" w:cs="宋体"/>
        </w:rPr>
      </w:pPr>
      <w:r>
        <w:rPr>
          <w:rFonts w:hint="eastAsia" w:ascii="宋体" w:hAnsi="宋体" w:cs="宋体"/>
        </w:rPr>
        <w:t>ABC控制系统就是把企业种类繁多的存货，依据其重要程度、价值大小或者资金占用等标准分为三类：</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4731"/>
        <w:gridCol w:w="3380"/>
      </w:tblGrid>
      <w:tr w14:paraId="1729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302536AC">
            <w:pPr>
              <w:jc w:val="left"/>
              <w:rPr>
                <w:rFonts w:ascii="宋体" w:hAnsi="宋体" w:cs="宋体"/>
              </w:rPr>
            </w:pPr>
            <w:r>
              <w:rPr>
                <w:rFonts w:hint="eastAsia" w:ascii="宋体" w:hAnsi="宋体" w:cs="宋体"/>
              </w:rPr>
              <w:t>A类高价值存货</w:t>
            </w:r>
          </w:p>
        </w:tc>
        <w:tc>
          <w:tcPr>
            <w:tcW w:w="2334" w:type="pct"/>
          </w:tcPr>
          <w:p w14:paraId="5A755AAC">
            <w:pPr>
              <w:jc w:val="left"/>
              <w:rPr>
                <w:rFonts w:ascii="宋体" w:hAnsi="宋体" w:cs="宋体"/>
              </w:rPr>
            </w:pPr>
            <w:r>
              <w:rPr>
                <w:rFonts w:hint="eastAsia" w:ascii="宋体" w:hAnsi="宋体" w:cs="宋体"/>
              </w:rPr>
              <w:t>品种数量占整个存货的10%-15%，但价值占全部存货的50%~70%；</w:t>
            </w:r>
          </w:p>
        </w:tc>
        <w:tc>
          <w:tcPr>
            <w:tcW w:w="1667" w:type="pct"/>
          </w:tcPr>
          <w:p w14:paraId="76419FDB">
            <w:pPr>
              <w:jc w:val="left"/>
              <w:rPr>
                <w:rFonts w:ascii="宋体" w:hAnsi="宋体" w:cs="宋体"/>
              </w:rPr>
            </w:pPr>
            <w:r>
              <w:rPr>
                <w:rFonts w:hint="eastAsia" w:ascii="宋体" w:hAnsi="宋体" w:cs="宋体"/>
              </w:rPr>
              <w:t>实行重点控制、严格管理</w:t>
            </w:r>
          </w:p>
        </w:tc>
      </w:tr>
      <w:tr w14:paraId="7180A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396535BC">
            <w:pPr>
              <w:jc w:val="left"/>
              <w:rPr>
                <w:rFonts w:ascii="宋体" w:hAnsi="宋体" w:cs="宋体"/>
              </w:rPr>
            </w:pPr>
            <w:r>
              <w:rPr>
                <w:rFonts w:hint="eastAsia" w:ascii="宋体" w:hAnsi="宋体" w:cs="宋体"/>
              </w:rPr>
              <w:t>B类中等价值存货</w:t>
            </w:r>
          </w:p>
        </w:tc>
        <w:tc>
          <w:tcPr>
            <w:tcW w:w="2334" w:type="pct"/>
          </w:tcPr>
          <w:p w14:paraId="38603B85">
            <w:pPr>
              <w:jc w:val="left"/>
              <w:rPr>
                <w:rFonts w:ascii="宋体" w:hAnsi="宋体" w:cs="宋体"/>
              </w:rPr>
            </w:pPr>
            <w:r>
              <w:rPr>
                <w:rFonts w:hint="eastAsia" w:ascii="宋体" w:hAnsi="宋体" w:cs="宋体"/>
              </w:rPr>
              <w:t>品种数量占整个存货的20%-25%，但价值占全部存货的15%~20%；</w:t>
            </w:r>
          </w:p>
        </w:tc>
        <w:tc>
          <w:tcPr>
            <w:tcW w:w="1667" w:type="pct"/>
            <w:vMerge w:val="restart"/>
          </w:tcPr>
          <w:p w14:paraId="27CBA337">
            <w:pPr>
              <w:jc w:val="left"/>
              <w:rPr>
                <w:rFonts w:ascii="宋体" w:hAnsi="宋体" w:cs="宋体"/>
              </w:rPr>
            </w:pPr>
            <w:r>
              <w:rPr>
                <w:rFonts w:hint="eastAsia" w:ascii="宋体" w:hAnsi="宋体" w:cs="宋体"/>
              </w:rPr>
              <w:t>重视程度依次降低，采取一般管理</w:t>
            </w:r>
          </w:p>
        </w:tc>
      </w:tr>
      <w:tr w14:paraId="5A4A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2B741F94">
            <w:pPr>
              <w:jc w:val="left"/>
              <w:rPr>
                <w:rFonts w:ascii="宋体" w:hAnsi="宋体" w:cs="宋体"/>
              </w:rPr>
            </w:pPr>
            <w:r>
              <w:rPr>
                <w:rFonts w:hint="eastAsia" w:ascii="宋体" w:hAnsi="宋体" w:cs="宋体"/>
              </w:rPr>
              <w:t>C类低价值存货</w:t>
            </w:r>
          </w:p>
        </w:tc>
        <w:tc>
          <w:tcPr>
            <w:tcW w:w="2334" w:type="pct"/>
          </w:tcPr>
          <w:p w14:paraId="66582D67">
            <w:pPr>
              <w:jc w:val="left"/>
              <w:rPr>
                <w:rFonts w:ascii="宋体" w:hAnsi="宋体" w:cs="宋体"/>
              </w:rPr>
            </w:pPr>
            <w:r>
              <w:rPr>
                <w:rFonts w:hint="eastAsia" w:ascii="宋体" w:hAnsi="宋体" w:cs="宋体"/>
              </w:rPr>
              <w:t>品种数量占整个存货的60%-70%，但价值占全部存货的10%~35%；</w:t>
            </w:r>
          </w:p>
        </w:tc>
        <w:tc>
          <w:tcPr>
            <w:tcW w:w="1667" w:type="pct"/>
            <w:vMerge w:val="continue"/>
          </w:tcPr>
          <w:p w14:paraId="66698C38">
            <w:pPr>
              <w:jc w:val="left"/>
              <w:rPr>
                <w:rFonts w:ascii="宋体" w:hAnsi="宋体" w:cs="宋体"/>
              </w:rPr>
            </w:pPr>
          </w:p>
        </w:tc>
      </w:tr>
    </w:tbl>
    <w:p w14:paraId="45E2C825">
      <w:pPr>
        <w:jc w:val="left"/>
        <w:rPr>
          <w:rFonts w:ascii="宋体" w:hAnsi="宋体" w:cs="宋体"/>
          <w:color w:val="FF0000"/>
        </w:rPr>
      </w:pPr>
      <w:r>
        <w:rPr>
          <w:rFonts w:hint="eastAsia" w:ascii="宋体" w:hAnsi="宋体" w:cs="宋体"/>
          <w:color w:val="FF0000"/>
        </w:rPr>
        <w:t>二、适时制库存控制系统</w:t>
      </w:r>
    </w:p>
    <w:p w14:paraId="0FAA2098">
      <w:pPr>
        <w:jc w:val="left"/>
        <w:rPr>
          <w:rFonts w:hint="eastAsia" w:ascii="宋体" w:hAnsi="宋体" w:cs="宋体"/>
        </w:rPr>
      </w:pPr>
      <w:r>
        <w:rPr>
          <w:rFonts w:hint="eastAsia" w:ascii="宋体" w:hAnsi="宋体" w:cs="宋体"/>
        </w:rPr>
        <w:t>又称零库存管理，看板管理系统。制造企业事先和供应商和客户协调好：只有当制造企业在生产过程中需要原料或零件时，供应商才会将原料或零件送来；而每当产品生产出来就被客户拉走。形成了企业的物资供应、生产和销售连续的同步运动过程，从而提高企业运营管理效率。</w:t>
      </w:r>
    </w:p>
    <w:p w14:paraId="541AD8C9">
      <w:pPr>
        <w:overflowPunct w:val="0"/>
        <w:jc w:val="center"/>
        <w:rPr>
          <w:rFonts w:ascii="宋体" w:hAnsi="宋体" w:cs="宋体"/>
          <w:b/>
          <w:bCs/>
        </w:rPr>
      </w:pPr>
      <w:r>
        <w:rPr>
          <w:rFonts w:hint="eastAsia" w:ascii="宋体" w:hAnsi="宋体" w:cs="宋体"/>
          <w:b/>
          <w:bCs/>
        </w:rPr>
        <w:t>第五节  流动负债管理</w:t>
      </w:r>
    </w:p>
    <w:p w14:paraId="07CB4ADD">
      <w:pPr>
        <w:jc w:val="left"/>
        <w:rPr>
          <w:rFonts w:ascii="宋体" w:hAnsi="宋体" w:cs="宋体"/>
        </w:rPr>
      </w:pPr>
      <w:r>
        <w:rPr>
          <w:rFonts w:hint="eastAsia" w:ascii="宋体" w:hAnsi="宋体" w:cs="宋体"/>
        </w:rPr>
        <w:t>流动负债有三种主要来源：短期借款、短期融资券和商业信用，各种来源具有不同的获取速度、灵活性、成本和风险。</w:t>
      </w:r>
    </w:p>
    <w:p w14:paraId="1465F8B3">
      <w:pPr>
        <w:jc w:val="left"/>
        <w:rPr>
          <w:rFonts w:ascii="宋体" w:hAnsi="宋体" w:cs="宋体"/>
          <w:color w:val="FF0000"/>
        </w:rPr>
      </w:pPr>
      <w:r>
        <w:rPr>
          <w:rFonts w:hint="eastAsia" w:ascii="宋体" w:hAnsi="宋体" w:cs="宋体"/>
          <w:color w:val="FF0000"/>
        </w:rPr>
        <w:t>【知识点1】短期借款</w:t>
      </w:r>
    </w:p>
    <w:p w14:paraId="0DE432A9">
      <w:pPr>
        <w:jc w:val="left"/>
        <w:rPr>
          <w:rFonts w:ascii="宋体" w:hAnsi="宋体" w:cs="宋体"/>
        </w:rPr>
      </w:pPr>
      <w:r>
        <w:rPr>
          <w:rFonts w:hint="eastAsia" w:ascii="宋体" w:hAnsi="宋体" w:cs="宋体"/>
        </w:rPr>
        <w:t>短期借款是指企业向银行或其他金融机构借入的期限在1年以内（含1年）的各种借款。</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7533"/>
      </w:tblGrid>
      <w:tr w14:paraId="2EF2E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7AA0AE1C">
            <w:pPr>
              <w:jc w:val="left"/>
              <w:rPr>
                <w:rFonts w:ascii="宋体" w:hAnsi="宋体" w:cs="宋体"/>
              </w:rPr>
            </w:pPr>
            <w:r>
              <w:rPr>
                <w:rFonts w:hint="eastAsia" w:ascii="宋体" w:hAnsi="宋体" w:cs="宋体"/>
              </w:rPr>
              <w:t>按照目的和用途不同</w:t>
            </w:r>
          </w:p>
        </w:tc>
        <w:tc>
          <w:tcPr>
            <w:tcW w:w="3715" w:type="pct"/>
          </w:tcPr>
          <w:p w14:paraId="6B208A5C">
            <w:pPr>
              <w:jc w:val="left"/>
              <w:rPr>
                <w:rFonts w:ascii="宋体" w:hAnsi="宋体" w:cs="宋体"/>
              </w:rPr>
            </w:pPr>
            <w:r>
              <w:rPr>
                <w:rFonts w:hint="eastAsia" w:ascii="宋体" w:hAnsi="宋体" w:cs="宋体"/>
              </w:rPr>
              <w:t>周转借款、临时借款、结算借款、票据贴现借款</w:t>
            </w:r>
          </w:p>
        </w:tc>
      </w:tr>
      <w:tr w14:paraId="2FB1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2ACD76B9">
            <w:pPr>
              <w:jc w:val="left"/>
              <w:rPr>
                <w:rFonts w:ascii="宋体" w:hAnsi="宋体" w:cs="宋体"/>
              </w:rPr>
            </w:pPr>
            <w:r>
              <w:rPr>
                <w:rFonts w:hint="eastAsia" w:ascii="宋体" w:hAnsi="宋体" w:cs="宋体"/>
              </w:rPr>
              <w:t>偿还方式不同</w:t>
            </w:r>
          </w:p>
        </w:tc>
        <w:tc>
          <w:tcPr>
            <w:tcW w:w="3715" w:type="pct"/>
          </w:tcPr>
          <w:p w14:paraId="4E06391C">
            <w:pPr>
              <w:jc w:val="left"/>
              <w:rPr>
                <w:rFonts w:ascii="宋体" w:hAnsi="宋体" w:cs="宋体"/>
              </w:rPr>
            </w:pPr>
            <w:r>
              <w:rPr>
                <w:rFonts w:hint="eastAsia" w:ascii="宋体" w:hAnsi="宋体" w:cs="宋体"/>
              </w:rPr>
              <w:t>一次性偿还借款和分期偿还借款</w:t>
            </w:r>
          </w:p>
        </w:tc>
      </w:tr>
      <w:tr w14:paraId="7810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0C30B851">
            <w:pPr>
              <w:jc w:val="left"/>
              <w:rPr>
                <w:rFonts w:ascii="宋体" w:hAnsi="宋体" w:cs="宋体"/>
              </w:rPr>
            </w:pPr>
            <w:r>
              <w:rPr>
                <w:rFonts w:hint="eastAsia" w:ascii="宋体" w:hAnsi="宋体" w:cs="宋体"/>
              </w:rPr>
              <w:t>利息支付方式不同</w:t>
            </w:r>
          </w:p>
        </w:tc>
        <w:tc>
          <w:tcPr>
            <w:tcW w:w="3715" w:type="pct"/>
          </w:tcPr>
          <w:p w14:paraId="47C7BB4D">
            <w:pPr>
              <w:jc w:val="left"/>
              <w:rPr>
                <w:rFonts w:ascii="宋体" w:hAnsi="宋体" w:cs="宋体"/>
              </w:rPr>
            </w:pPr>
            <w:r>
              <w:rPr>
                <w:rFonts w:hint="eastAsia" w:ascii="宋体" w:hAnsi="宋体" w:cs="宋体"/>
              </w:rPr>
              <w:t>收款法借款、贴现法借款和加息法借款</w:t>
            </w:r>
          </w:p>
        </w:tc>
      </w:tr>
      <w:tr w14:paraId="6270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7F304348">
            <w:pPr>
              <w:jc w:val="left"/>
              <w:rPr>
                <w:rFonts w:ascii="宋体" w:hAnsi="宋体" w:cs="宋体"/>
              </w:rPr>
            </w:pPr>
            <w:r>
              <w:rPr>
                <w:rFonts w:hint="eastAsia" w:ascii="宋体" w:hAnsi="宋体" w:cs="宋体"/>
              </w:rPr>
              <w:t>有无担保</w:t>
            </w:r>
          </w:p>
        </w:tc>
        <w:tc>
          <w:tcPr>
            <w:tcW w:w="3715" w:type="pct"/>
          </w:tcPr>
          <w:p w14:paraId="08E07171">
            <w:pPr>
              <w:jc w:val="left"/>
              <w:rPr>
                <w:rFonts w:ascii="宋体" w:hAnsi="宋体" w:cs="宋体"/>
              </w:rPr>
            </w:pPr>
            <w:r>
              <w:rPr>
                <w:rFonts w:hint="eastAsia" w:ascii="宋体" w:hAnsi="宋体" w:cs="宋体"/>
              </w:rPr>
              <w:t>抵押借款和信用借款</w:t>
            </w:r>
          </w:p>
        </w:tc>
      </w:tr>
    </w:tbl>
    <w:p w14:paraId="43DC0721">
      <w:pPr>
        <w:jc w:val="left"/>
        <w:rPr>
          <w:rFonts w:ascii="宋体" w:hAnsi="宋体" w:cs="宋体"/>
          <w:color w:val="FF0000"/>
        </w:rPr>
      </w:pPr>
      <w:r>
        <w:rPr>
          <w:rFonts w:hint="eastAsia" w:ascii="宋体" w:hAnsi="宋体" w:cs="宋体"/>
          <w:color w:val="FF0000"/>
        </w:rPr>
        <w:t>一、短期借款的信用条件</w:t>
      </w:r>
    </w:p>
    <w:p w14:paraId="68218A6F">
      <w:pPr>
        <w:jc w:val="left"/>
        <w:rPr>
          <w:rFonts w:ascii="宋体" w:hAnsi="宋体" w:cs="宋体"/>
          <w:color w:val="FF0000"/>
        </w:rPr>
      </w:pPr>
      <w:r>
        <w:rPr>
          <w:rFonts w:hint="eastAsia" w:ascii="宋体" w:hAnsi="宋体" w:cs="宋体"/>
          <w:color w:val="FF0000"/>
        </w:rPr>
        <w:t>1.信贷额度</w:t>
      </w:r>
    </w:p>
    <w:p w14:paraId="16D22F94">
      <w:pPr>
        <w:jc w:val="left"/>
        <w:rPr>
          <w:rFonts w:ascii="宋体" w:hAnsi="宋体" w:cs="宋体"/>
        </w:rPr>
      </w:pPr>
      <w:r>
        <w:rPr>
          <w:rFonts w:hint="eastAsia" w:ascii="宋体" w:hAnsi="宋体" w:cs="宋体"/>
        </w:rPr>
        <w:t>信贷额度即为贷款限额，使借款企业与银行协议中规定的最高限额，通常为1年，但银行</w:t>
      </w:r>
      <w:r>
        <w:rPr>
          <w:rFonts w:hint="eastAsia" w:ascii="宋体" w:hAnsi="宋体" w:cs="宋体"/>
          <w:color w:val="FF0000"/>
        </w:rPr>
        <w:t>并不承担必须支付全部信贷数额的义务。</w:t>
      </w:r>
      <w:r>
        <w:rPr>
          <w:rFonts w:hint="eastAsia" w:ascii="宋体" w:hAnsi="宋体" w:cs="宋体"/>
        </w:rPr>
        <w:t>如果企业信誉恶化，即使有信贷额度，企业也可能得不到借款。</w:t>
      </w:r>
    </w:p>
    <w:p w14:paraId="0C1B2B74">
      <w:pPr>
        <w:jc w:val="left"/>
        <w:rPr>
          <w:rFonts w:ascii="宋体" w:hAnsi="宋体" w:cs="宋体"/>
          <w:color w:val="FF0000"/>
        </w:rPr>
      </w:pPr>
      <w:r>
        <w:rPr>
          <w:rFonts w:hint="eastAsia" w:ascii="宋体" w:hAnsi="宋体" w:cs="宋体"/>
          <w:color w:val="FF0000"/>
        </w:rPr>
        <w:t>2.周转信贷协议</w:t>
      </w:r>
    </w:p>
    <w:p w14:paraId="62F4DC00">
      <w:pPr>
        <w:jc w:val="left"/>
        <w:rPr>
          <w:rFonts w:ascii="宋体" w:hAnsi="宋体" w:cs="宋体"/>
        </w:rPr>
      </w:pPr>
      <w:r>
        <w:rPr>
          <w:rFonts w:hint="eastAsia" w:ascii="宋体" w:hAnsi="宋体" w:cs="宋体"/>
        </w:rPr>
        <w:t>周转信贷协议是银行具有法律义务的承诺提供不超过某一最高限额的贷款协议，在协定有效期内，银行必须满足企业任何时候提出的借款要求。但同时，企业要对贷款限额的未使用部分付给银行一笔承诺费用。</w:t>
      </w:r>
    </w:p>
    <w:p w14:paraId="576D6114">
      <w:pPr>
        <w:jc w:val="left"/>
        <w:rPr>
          <w:rFonts w:ascii="宋体" w:hAnsi="宋体" w:cs="宋体"/>
        </w:rPr>
      </w:pPr>
      <w:r>
        <w:rPr>
          <w:rFonts w:hint="eastAsia" w:ascii="宋体" w:hAnsi="宋体" w:cs="宋体"/>
        </w:rPr>
        <w:t>周转信贷协议的有效期限通常超过1年，但实际上贷款每几个月发放一次，所以这种信贷具有短期借款和长期借款的双重特点。</w:t>
      </w:r>
    </w:p>
    <w:p w14:paraId="54673731">
      <w:pPr>
        <w:jc w:val="left"/>
        <w:rPr>
          <w:rFonts w:ascii="宋体" w:hAnsi="宋体" w:cs="宋体"/>
        </w:rPr>
      </w:pPr>
      <w:r>
        <w:rPr>
          <w:rFonts w:hint="eastAsia" w:ascii="宋体" w:hAnsi="宋体" w:cs="宋体"/>
          <w:color w:val="FF0000"/>
        </w:rPr>
        <w:t>【教材例题7-14】</w:t>
      </w:r>
      <w:r>
        <w:rPr>
          <w:rFonts w:hint="eastAsia" w:ascii="宋体" w:hAnsi="宋体" w:cs="宋体"/>
        </w:rPr>
        <w:t>某企业与银行商定的周转信贷额度为5000万元，年度内实际使用了2800万元，承诺率为0.5%，企业应向银行支付的承诺费为：</w:t>
      </w:r>
    </w:p>
    <w:p w14:paraId="74514B8F">
      <w:pPr>
        <w:jc w:val="left"/>
        <w:rPr>
          <w:rFonts w:ascii="宋体" w:hAnsi="宋体" w:cs="宋体"/>
        </w:rPr>
      </w:pPr>
      <w:r>
        <w:rPr>
          <w:rFonts w:hint="eastAsia" w:ascii="宋体" w:hAnsi="宋体" w:cs="宋体"/>
        </w:rPr>
        <w:t>信贷承诺费＝（5000－2800）×0.5%＝11（万元）</w:t>
      </w:r>
    </w:p>
    <w:p w14:paraId="4049C76D">
      <w:pPr>
        <w:jc w:val="left"/>
        <w:rPr>
          <w:rFonts w:ascii="宋体" w:hAnsi="宋体" w:cs="宋体"/>
          <w:color w:val="FF0000"/>
        </w:rPr>
      </w:pPr>
      <w:r>
        <w:rPr>
          <w:rFonts w:hint="eastAsia" w:ascii="宋体" w:hAnsi="宋体" w:cs="宋体"/>
          <w:color w:val="FF0000"/>
        </w:rPr>
        <w:t>3.补偿性余额</w:t>
      </w:r>
    </w:p>
    <w:p w14:paraId="0688C6DC">
      <w:pPr>
        <w:jc w:val="left"/>
        <w:rPr>
          <w:rFonts w:ascii="宋体" w:hAnsi="宋体" w:cs="宋体"/>
        </w:rPr>
      </w:pPr>
      <w:r>
        <w:rPr>
          <w:rFonts w:hint="eastAsia" w:ascii="宋体" w:hAnsi="宋体" w:cs="宋体"/>
        </w:rPr>
        <w:t>补偿性余额是银行要求借款企业在银行中保持按贷款限额或实际借用额一定比例（通常为10%-20%）计算的最低存款余额，此种借款提高了借款的实际利率，加重了企业负担。</w:t>
      </w:r>
    </w:p>
    <w:p w14:paraId="6FB129F5">
      <w:pPr>
        <w:jc w:val="left"/>
        <w:rPr>
          <w:rFonts w:ascii="宋体" w:hAnsi="宋体" w:cs="宋体"/>
        </w:rPr>
      </w:pPr>
      <w:r>
        <w:rPr>
          <w:rFonts w:hint="eastAsia" w:ascii="宋体" w:hAnsi="宋体" w:cs="宋体"/>
          <w:color w:val="FF0000"/>
        </w:rPr>
        <w:t>【教材例题7-15】</w:t>
      </w:r>
      <w:r>
        <w:rPr>
          <w:rFonts w:hint="eastAsia" w:ascii="宋体" w:hAnsi="宋体" w:cs="宋体"/>
        </w:rPr>
        <w:t>某企业按年利率6%向银行借款800万元，银行要求保留贷款限额10%的补偿性余额，则企业可动用的贷款为720万元，该项借款的实际利率为：　</w:t>
      </w:r>
    </w:p>
    <w:p w14:paraId="588D9FB0">
      <w:pPr>
        <w:jc w:val="left"/>
        <w:rPr>
          <w:rFonts w:ascii="宋体" w:hAnsi="宋体" w:cs="宋体"/>
        </w:rPr>
      </w:pPr>
      <w:r>
        <w:rPr>
          <w:rFonts w:hint="eastAsia" w:ascii="宋体" w:hAnsi="宋体" w:cs="宋体"/>
        </w:rPr>
        <w:t>实际利率＝800×6%/[800×（1－10%）]＝6%/（1－10%）＝6.67%</w:t>
      </w:r>
    </w:p>
    <w:p w14:paraId="5C6F9E1B">
      <w:pPr>
        <w:jc w:val="left"/>
        <w:rPr>
          <w:rFonts w:ascii="宋体" w:hAnsi="宋体" w:cs="宋体"/>
        </w:rPr>
      </w:pPr>
    </w:p>
    <w:p w14:paraId="06837846">
      <w:pPr>
        <w:jc w:val="left"/>
        <w:rPr>
          <w:rFonts w:ascii="宋体" w:hAnsi="宋体" w:cs="宋体"/>
        </w:rPr>
      </w:pPr>
      <w:r>
        <w:rPr>
          <w:rFonts w:hint="eastAsia" w:ascii="宋体" w:hAnsi="宋体" w:cs="宋体"/>
        </w:rPr>
        <w:t>【判断题】（2024年）对于附有补偿性余额条件的短期借款，不考虑其他因素，银行要求的补偿性余额越高，短期借款的实际利率越高。（  ）</w:t>
      </w:r>
    </w:p>
    <w:p w14:paraId="203E70AC">
      <w:pPr>
        <w:jc w:val="left"/>
        <w:rPr>
          <w:rFonts w:ascii="宋体" w:hAnsi="宋体" w:cs="宋体"/>
        </w:rPr>
      </w:pPr>
      <w:r>
        <w:rPr>
          <w:rFonts w:hint="eastAsia" w:ascii="宋体" w:hAnsi="宋体" w:cs="宋体"/>
        </w:rPr>
        <w:t>答案：对 </w:t>
      </w:r>
    </w:p>
    <w:p w14:paraId="087FB316">
      <w:pPr>
        <w:jc w:val="left"/>
        <w:rPr>
          <w:rFonts w:ascii="宋体" w:hAnsi="宋体" w:cs="宋体"/>
        </w:rPr>
      </w:pPr>
      <w:r>
        <w:rPr>
          <w:rFonts w:hint="eastAsia" w:ascii="宋体" w:hAnsi="宋体" w:cs="宋体"/>
        </w:rPr>
        <w:t>解析：补偿性余额是银行要求借款企业在银行中保持按贷款限额或实际借用额一定比例（通常为10%～20%）计算的最低存款余额。在有补偿性余额的情况下，年实际利率＝年名义利率/（1-补偿性余额比例），所以银行要求的补偿性余额越高，短期借款的实际利率越高。</w:t>
      </w:r>
    </w:p>
    <w:p w14:paraId="2C2FC73F">
      <w:pPr>
        <w:jc w:val="left"/>
        <w:rPr>
          <w:rFonts w:ascii="宋体" w:hAnsi="宋体" w:cs="宋体"/>
        </w:rPr>
      </w:pPr>
    </w:p>
    <w:p w14:paraId="6A51B602">
      <w:pPr>
        <w:jc w:val="left"/>
        <w:rPr>
          <w:rFonts w:ascii="宋体" w:hAnsi="宋体" w:cs="宋体"/>
        </w:rPr>
      </w:pPr>
      <w:r>
        <w:rPr>
          <w:rFonts w:hint="eastAsia" w:ascii="宋体" w:hAnsi="宋体" w:cs="宋体"/>
        </w:rPr>
        <w:t>【单选题】（2019年）某公司向银行借款2000万元，期限1年，年利率6.5%，银行要求的补偿性余额比例为12%，则借款的实际利率为（  ）。</w:t>
      </w:r>
    </w:p>
    <w:p w14:paraId="77B7240A">
      <w:pPr>
        <w:jc w:val="left"/>
        <w:rPr>
          <w:rFonts w:ascii="宋体" w:hAnsi="宋体" w:cs="宋体"/>
        </w:rPr>
      </w:pPr>
      <w:r>
        <w:rPr>
          <w:rFonts w:hint="eastAsia" w:ascii="宋体" w:hAnsi="宋体" w:cs="宋体"/>
        </w:rPr>
        <w:t xml:space="preserve">A.7.28%           B.6.5%                </w:t>
      </w:r>
    </w:p>
    <w:p w14:paraId="514548A5">
      <w:pPr>
        <w:jc w:val="left"/>
        <w:rPr>
          <w:rFonts w:ascii="宋体" w:hAnsi="宋体" w:cs="宋体"/>
        </w:rPr>
      </w:pPr>
      <w:r>
        <w:rPr>
          <w:rFonts w:hint="eastAsia" w:ascii="宋体" w:hAnsi="宋体" w:cs="宋体"/>
        </w:rPr>
        <w:t>C.12%             D.7.39%</w:t>
      </w:r>
    </w:p>
    <w:p w14:paraId="60FF3E89">
      <w:pPr>
        <w:jc w:val="left"/>
        <w:rPr>
          <w:rFonts w:ascii="宋体" w:hAnsi="宋体" w:cs="宋体"/>
        </w:rPr>
      </w:pPr>
      <w:r>
        <w:rPr>
          <w:rFonts w:hint="eastAsia" w:ascii="宋体" w:hAnsi="宋体" w:cs="宋体"/>
        </w:rPr>
        <w:t>答案：D</w:t>
      </w:r>
    </w:p>
    <w:p w14:paraId="657FB970">
      <w:pPr>
        <w:jc w:val="left"/>
        <w:rPr>
          <w:rFonts w:ascii="宋体" w:hAnsi="宋体" w:cs="宋体"/>
        </w:rPr>
      </w:pPr>
      <w:r>
        <w:rPr>
          <w:rFonts w:hint="eastAsia" w:ascii="宋体" w:hAnsi="宋体" w:cs="宋体"/>
        </w:rPr>
        <w:t>解析：借款实际利率＝2000×6.5%/[2000×（1－12%）]＝6.5%/（1－12%）＝7.39%</w:t>
      </w:r>
    </w:p>
    <w:p w14:paraId="55AB4CEC">
      <w:pPr>
        <w:jc w:val="left"/>
        <w:rPr>
          <w:rFonts w:ascii="宋体" w:hAnsi="宋体" w:cs="宋体"/>
        </w:rPr>
      </w:pPr>
    </w:p>
    <w:p w14:paraId="0BF609A2">
      <w:pPr>
        <w:jc w:val="left"/>
        <w:rPr>
          <w:rFonts w:ascii="宋体" w:hAnsi="宋体" w:cs="宋体"/>
          <w:color w:val="FF0000"/>
        </w:rPr>
      </w:pPr>
      <w:r>
        <w:rPr>
          <w:rFonts w:hint="eastAsia" w:ascii="宋体" w:hAnsi="宋体" w:cs="宋体"/>
          <w:color w:val="FF0000"/>
        </w:rPr>
        <w:t>4.借款抵押</w:t>
      </w:r>
    </w:p>
    <w:p w14:paraId="34FB1AA0">
      <w:pPr>
        <w:jc w:val="left"/>
        <w:rPr>
          <w:rFonts w:ascii="宋体" w:hAnsi="宋体" w:cs="宋体"/>
        </w:rPr>
      </w:pPr>
      <w:r>
        <w:rPr>
          <w:rFonts w:hint="eastAsia" w:ascii="宋体" w:hAnsi="宋体" w:cs="宋体"/>
        </w:rPr>
        <w:t>为了降低风险，银行发放贷款时需要企业提供抵押品担保，银行根据抵押品面值的30%-90%发放贷款，具体比例取决于抵押品的变现能力和银行对风险的态度。　</w:t>
      </w:r>
    </w:p>
    <w:p w14:paraId="44699E00">
      <w:pPr>
        <w:jc w:val="left"/>
        <w:rPr>
          <w:rFonts w:ascii="宋体" w:hAnsi="宋体" w:cs="宋体"/>
          <w:color w:val="FF0000"/>
        </w:rPr>
      </w:pPr>
      <w:r>
        <w:rPr>
          <w:rFonts w:hint="eastAsia" w:ascii="宋体" w:hAnsi="宋体" w:cs="宋体"/>
          <w:color w:val="FF0000"/>
        </w:rPr>
        <w:t>5.偿还条件</w:t>
      </w:r>
    </w:p>
    <w:p w14:paraId="19EDD9EC">
      <w:pPr>
        <w:jc w:val="left"/>
        <w:rPr>
          <w:rFonts w:ascii="宋体" w:hAnsi="宋体" w:cs="宋体"/>
        </w:rPr>
      </w:pPr>
      <w:r>
        <w:rPr>
          <w:rFonts w:hint="eastAsia" w:ascii="宋体" w:hAnsi="宋体" w:cs="宋体"/>
        </w:rPr>
        <w:t>有到期一次偿还和在贷款期内定期（每月、每季）等额偿还。企业希望到期一次偿还，而银行与之相反。</w:t>
      </w:r>
    </w:p>
    <w:p w14:paraId="3BFABCCC">
      <w:pPr>
        <w:jc w:val="left"/>
        <w:rPr>
          <w:rFonts w:ascii="宋体" w:hAnsi="宋体" w:cs="宋体"/>
          <w:color w:val="FF0000"/>
        </w:rPr>
      </w:pPr>
      <w:r>
        <w:rPr>
          <w:rFonts w:hint="eastAsia" w:ascii="宋体" w:hAnsi="宋体" w:cs="宋体"/>
          <w:color w:val="FF0000"/>
        </w:rPr>
        <w:t>6.其他承诺</w:t>
      </w:r>
    </w:p>
    <w:p w14:paraId="517CA18D">
      <w:pPr>
        <w:jc w:val="left"/>
        <w:rPr>
          <w:rFonts w:ascii="宋体" w:hAnsi="宋体" w:cs="宋体"/>
        </w:rPr>
      </w:pPr>
      <w:r>
        <w:rPr>
          <w:rFonts w:hint="eastAsia" w:ascii="宋体" w:hAnsi="宋体" w:cs="宋体"/>
        </w:rPr>
        <w:t>银行有时还会要求企业为取得贷款而做出其它承诺，如及时提供财务报表、保持适当的的财务水平（如特定的流动比率）。如企业违背所作出的承诺，银行可要求企业立即偿还全部贷款。</w:t>
      </w:r>
    </w:p>
    <w:p w14:paraId="55B6DCB9">
      <w:pPr>
        <w:jc w:val="left"/>
        <w:rPr>
          <w:rFonts w:ascii="宋体" w:hAnsi="宋体" w:cs="宋体"/>
          <w:color w:val="FF0000"/>
        </w:rPr>
      </w:pPr>
      <w:r>
        <w:rPr>
          <w:rFonts w:hint="eastAsia" w:ascii="宋体" w:hAnsi="宋体" w:cs="宋体"/>
          <w:color w:val="FF0000"/>
        </w:rPr>
        <w:t>二、短期借款成本</w:t>
      </w:r>
    </w:p>
    <w:p w14:paraId="7D5BB542">
      <w:pPr>
        <w:jc w:val="left"/>
        <w:rPr>
          <w:rFonts w:ascii="宋体" w:hAnsi="宋体" w:cs="宋体"/>
        </w:rPr>
      </w:pPr>
      <w:r>
        <w:rPr>
          <w:rFonts w:hint="eastAsia" w:ascii="宋体" w:hAnsi="宋体" w:cs="宋体"/>
        </w:rPr>
        <w:t>短期借款的成本主要包括利息、手续费等。短期贷款利息的支付方式：收款法、贴现法和加息法。</w:t>
      </w:r>
    </w:p>
    <w:p w14:paraId="3B6BC048">
      <w:pPr>
        <w:jc w:val="left"/>
        <w:rPr>
          <w:rFonts w:ascii="宋体" w:hAnsi="宋体" w:cs="宋体"/>
          <w:color w:val="FF0000"/>
        </w:rPr>
      </w:pPr>
      <w:r>
        <w:rPr>
          <w:rFonts w:hint="eastAsia" w:ascii="宋体" w:hAnsi="宋体" w:cs="宋体"/>
          <w:color w:val="FF0000"/>
        </w:rPr>
        <w:t>1.收款法</w:t>
      </w:r>
    </w:p>
    <w:p w14:paraId="7ED27A51">
      <w:pPr>
        <w:jc w:val="left"/>
        <w:rPr>
          <w:rFonts w:ascii="宋体" w:hAnsi="宋体" w:cs="宋体"/>
        </w:rPr>
      </w:pPr>
      <w:r>
        <w:rPr>
          <w:rFonts w:hint="eastAsia" w:ascii="宋体" w:hAnsi="宋体" w:cs="宋体"/>
        </w:rPr>
        <w:t>借款到期时向银行支付利息，短期贷款的实际利率就是名义利率。</w:t>
      </w:r>
    </w:p>
    <w:p w14:paraId="7B1A6C32">
      <w:pPr>
        <w:jc w:val="left"/>
        <w:rPr>
          <w:rFonts w:ascii="宋体" w:hAnsi="宋体" w:cs="宋体"/>
          <w:color w:val="FF0000"/>
        </w:rPr>
      </w:pPr>
      <w:r>
        <w:rPr>
          <w:rFonts w:hint="eastAsia" w:ascii="宋体" w:hAnsi="宋体" w:cs="宋体"/>
          <w:color w:val="FF0000"/>
        </w:rPr>
        <w:t>2.贴现法</w:t>
      </w:r>
    </w:p>
    <w:p w14:paraId="0EBBC3FA">
      <w:pPr>
        <w:jc w:val="left"/>
        <w:rPr>
          <w:rFonts w:hint="eastAsia" w:ascii="宋体" w:hAnsi="宋体" w:cs="宋体"/>
        </w:rPr>
      </w:pPr>
      <w:r>
        <w:rPr>
          <w:rFonts w:hint="eastAsia" w:ascii="宋体" w:hAnsi="宋体" w:cs="宋体"/>
        </w:rPr>
        <w:t>贴现法又称折价法，是指银行向企业发放贷款时，先从本金中扣除利息部分，到期时，借款企业偿还全部贷款本金的一种利息支付方法，因此贷款的实际利率要高于名义利率。</w:t>
      </w:r>
    </w:p>
    <w:p w14:paraId="3F829540">
      <w:pPr>
        <w:jc w:val="left"/>
        <w:rPr>
          <w:rFonts w:ascii="宋体" w:hAnsi="宋体" w:cs="宋体"/>
        </w:rPr>
      </w:pPr>
      <w:r>
        <w:rPr>
          <w:rFonts w:hint="eastAsia" w:ascii="宋体" w:hAnsi="宋体" w:cs="宋体"/>
          <w:color w:val="FF0000"/>
        </w:rPr>
        <w:t>【教材例题7-16】</w:t>
      </w:r>
      <w:r>
        <w:rPr>
          <w:rFonts w:hint="eastAsia" w:ascii="宋体" w:hAnsi="宋体" w:cs="宋体"/>
        </w:rPr>
        <w:t>某企业从银行取得借款200万元，期限1年，利率6%，利息12万元。按贴现法付息，企业实际可动用的贷款为188万元，该借款的实际利率为：　　</w:t>
      </w:r>
    </w:p>
    <w:p w14:paraId="1AD8F0AC">
      <w:pPr>
        <w:jc w:val="left"/>
        <w:rPr>
          <w:rFonts w:ascii="宋体" w:hAnsi="宋体" w:cs="宋体"/>
        </w:rPr>
      </w:pPr>
      <w:r>
        <w:rPr>
          <w:rFonts w:hint="eastAsia" w:ascii="宋体" w:hAnsi="宋体" w:cs="宋体"/>
        </w:rPr>
        <w:t>借款的实际利率=200*6%/188=6%/（1-6%）=6.38%</w:t>
      </w:r>
    </w:p>
    <w:p w14:paraId="059E8C5A">
      <w:pPr>
        <w:jc w:val="left"/>
        <w:rPr>
          <w:rFonts w:ascii="宋体" w:hAnsi="宋体" w:cs="宋体"/>
        </w:rPr>
      </w:pPr>
    </w:p>
    <w:p w14:paraId="1AF550AC">
      <w:pPr>
        <w:jc w:val="left"/>
        <w:rPr>
          <w:rFonts w:ascii="宋体" w:hAnsi="宋体" w:cs="宋体"/>
        </w:rPr>
      </w:pPr>
      <w:r>
        <w:rPr>
          <w:rFonts w:hint="eastAsia" w:ascii="宋体" w:hAnsi="宋体" w:cs="宋体"/>
        </w:rPr>
        <w:t>【判断题】（2021年）某公司从银行取得1年期借款100万元，年利率5%，若按贴现法付息，则实际利率大于5%。（  ）</w:t>
      </w:r>
    </w:p>
    <w:p w14:paraId="0DE50E41">
      <w:pPr>
        <w:jc w:val="left"/>
        <w:rPr>
          <w:rFonts w:ascii="宋体" w:hAnsi="宋体" w:cs="宋体"/>
        </w:rPr>
      </w:pPr>
      <w:r>
        <w:rPr>
          <w:rFonts w:hint="eastAsia" w:ascii="宋体" w:hAnsi="宋体" w:cs="宋体"/>
        </w:rPr>
        <w:t>答案：√</w:t>
      </w:r>
    </w:p>
    <w:p w14:paraId="030975B6">
      <w:pPr>
        <w:jc w:val="left"/>
        <w:rPr>
          <w:rFonts w:ascii="宋体" w:hAnsi="宋体" w:cs="宋体"/>
        </w:rPr>
      </w:pPr>
      <w:r>
        <w:rPr>
          <w:rFonts w:hint="eastAsia" w:ascii="宋体" w:hAnsi="宋体" w:cs="宋体"/>
        </w:rPr>
        <w:t>解析：实际利率＝5%/（1－5%）＝5.26%</w:t>
      </w:r>
    </w:p>
    <w:p w14:paraId="173E0B6B">
      <w:pPr>
        <w:jc w:val="left"/>
        <w:rPr>
          <w:rFonts w:ascii="宋体" w:hAnsi="宋体" w:cs="宋体"/>
        </w:rPr>
      </w:pPr>
    </w:p>
    <w:p w14:paraId="6B2CE442">
      <w:pPr>
        <w:jc w:val="left"/>
        <w:rPr>
          <w:rFonts w:ascii="宋体" w:hAnsi="宋体" w:cs="宋体"/>
          <w:color w:val="FF0000"/>
        </w:rPr>
      </w:pPr>
      <w:r>
        <w:rPr>
          <w:rFonts w:hint="eastAsia" w:ascii="宋体" w:hAnsi="宋体" w:cs="宋体"/>
          <w:color w:val="FF0000"/>
        </w:rPr>
        <w:t>3.加息法</w:t>
      </w:r>
    </w:p>
    <w:p w14:paraId="6D6FD4BC">
      <w:pPr>
        <w:jc w:val="left"/>
        <w:rPr>
          <w:rFonts w:ascii="宋体" w:hAnsi="宋体" w:cs="宋体"/>
        </w:rPr>
      </w:pPr>
      <w:r>
        <w:rPr>
          <w:rFonts w:hint="eastAsia" w:ascii="宋体" w:hAnsi="宋体" w:cs="宋体"/>
        </w:rPr>
        <w:t>加息法是银行发放分期等额偿还贷款时采用的利息收取方法。负担的实际利率高于名义利率大约1倍</w:t>
      </w:r>
    </w:p>
    <w:p w14:paraId="17CD1CA9">
      <w:pPr>
        <w:jc w:val="left"/>
        <w:rPr>
          <w:rFonts w:ascii="宋体" w:hAnsi="宋体" w:cs="宋体"/>
        </w:rPr>
      </w:pPr>
      <w:r>
        <w:rPr>
          <w:rFonts w:hint="eastAsia" w:ascii="宋体" w:hAnsi="宋体" w:cs="宋体"/>
          <w:color w:val="FF0000"/>
        </w:rPr>
        <w:t>【教材例题7-17】</w:t>
      </w:r>
      <w:r>
        <w:rPr>
          <w:rFonts w:hint="eastAsia" w:ascii="宋体" w:hAnsi="宋体" w:cs="宋体"/>
        </w:rPr>
        <w:t>某企业借入（名义）年利率为12%的贷款20000元，分12个月等额偿还本息。该项借款的实际年利率为：</w:t>
      </w:r>
    </w:p>
    <w:p w14:paraId="1AC16007">
      <w:pPr>
        <w:jc w:val="left"/>
        <w:rPr>
          <w:rFonts w:ascii="宋体" w:hAnsi="宋体" w:cs="宋体"/>
        </w:rPr>
      </w:pPr>
      <w:r>
        <w:rPr>
          <w:rFonts w:hint="eastAsia" w:ascii="宋体" w:hAnsi="宋体" w:cs="宋体"/>
        </w:rPr>
        <w:t>借款的实际年利率=20000*12%/（20000/2）=24%</w:t>
      </w:r>
    </w:p>
    <w:p w14:paraId="4FA38C18">
      <w:pPr>
        <w:jc w:val="left"/>
        <w:rPr>
          <w:rFonts w:ascii="宋体" w:hAnsi="宋体" w:cs="宋体"/>
        </w:rPr>
      </w:pPr>
    </w:p>
    <w:p w14:paraId="1149643A">
      <w:pPr>
        <w:jc w:val="left"/>
        <w:rPr>
          <w:rFonts w:ascii="宋体" w:hAnsi="宋体" w:cs="宋体"/>
        </w:rPr>
      </w:pPr>
      <w:r>
        <w:rPr>
          <w:rFonts w:hint="eastAsia" w:ascii="宋体" w:hAnsi="宋体" w:cs="宋体"/>
        </w:rPr>
        <w:t>【单选题】（2020年）某公司借入名义年利率为10%的银行借款6000万元，分12个月等额偿还本息，则按照加息法计算的该借款的实际年利率为（  ）。</w:t>
      </w:r>
    </w:p>
    <w:p w14:paraId="45F58FF6">
      <w:pPr>
        <w:jc w:val="left"/>
        <w:rPr>
          <w:rFonts w:ascii="宋体" w:hAnsi="宋体" w:cs="宋体"/>
        </w:rPr>
      </w:pPr>
      <w:r>
        <w:rPr>
          <w:rFonts w:hint="eastAsia" w:ascii="宋体" w:hAnsi="宋体" w:cs="宋体"/>
        </w:rPr>
        <w:t xml:space="preserve">A.21%                B.10.25%             </w:t>
      </w:r>
    </w:p>
    <w:p w14:paraId="428F8AE5">
      <w:pPr>
        <w:jc w:val="left"/>
        <w:rPr>
          <w:rFonts w:ascii="宋体" w:hAnsi="宋体" w:cs="宋体"/>
        </w:rPr>
      </w:pPr>
      <w:r>
        <w:rPr>
          <w:rFonts w:hint="eastAsia" w:ascii="宋体" w:hAnsi="宋体" w:cs="宋体"/>
        </w:rPr>
        <w:t>C.20%                D.10%</w:t>
      </w:r>
    </w:p>
    <w:p w14:paraId="0F55FBD6">
      <w:pPr>
        <w:jc w:val="left"/>
        <w:rPr>
          <w:rFonts w:ascii="宋体" w:hAnsi="宋体" w:cs="宋体"/>
        </w:rPr>
      </w:pPr>
      <w:r>
        <w:rPr>
          <w:rFonts w:hint="eastAsia" w:ascii="宋体" w:hAnsi="宋体" w:cs="宋体"/>
        </w:rPr>
        <w:t>答案：C</w:t>
      </w:r>
    </w:p>
    <w:p w14:paraId="0184EE56">
      <w:pPr>
        <w:jc w:val="left"/>
        <w:rPr>
          <w:rFonts w:hint="eastAsia" w:ascii="宋体" w:hAnsi="宋体" w:cs="宋体"/>
        </w:rPr>
      </w:pPr>
      <w:r>
        <w:rPr>
          <w:rFonts w:hint="eastAsia" w:ascii="宋体" w:hAnsi="宋体" w:cs="宋体"/>
        </w:rPr>
        <w:t>解析：在分期等额偿还贷款情况下，银行将根据名义利率计算的利息加到贷款本金上，计算出贷款的本息和，要求企业在贷款期内分期偿还本息之和的金额。由于贷款本金分期均衡偿还，借款企业实际上只平均使用了贷款本金的一半，却支付了全额利息。这样企业所负担的实际利率便要高于名义利率大约1倍。所以，本题答案为20%。</w:t>
      </w:r>
    </w:p>
    <w:p w14:paraId="05681015">
      <w:pPr>
        <w:overflowPunct w:val="0"/>
        <w:jc w:val="center"/>
        <w:rPr>
          <w:rFonts w:ascii="宋体" w:hAnsi="宋体" w:cs="宋体"/>
          <w:b/>
          <w:bCs/>
        </w:rPr>
      </w:pPr>
      <w:r>
        <w:rPr>
          <w:rFonts w:hint="eastAsia" w:ascii="宋体" w:hAnsi="宋体" w:cs="宋体"/>
          <w:b/>
          <w:bCs/>
        </w:rPr>
        <w:t>第五节  流动负债管理</w:t>
      </w:r>
    </w:p>
    <w:p w14:paraId="50E128EE">
      <w:pPr>
        <w:jc w:val="left"/>
        <w:rPr>
          <w:rFonts w:ascii="宋体" w:hAnsi="宋体" w:cs="宋体"/>
          <w:color w:val="FF0000"/>
        </w:rPr>
      </w:pPr>
      <w:r>
        <w:rPr>
          <w:rFonts w:hint="eastAsia" w:ascii="宋体" w:hAnsi="宋体" w:cs="宋体"/>
          <w:color w:val="FF0000"/>
        </w:rPr>
        <w:t>【知识点2】短期融资券</w:t>
      </w:r>
    </w:p>
    <w:p w14:paraId="255DEC8B">
      <w:pPr>
        <w:jc w:val="left"/>
        <w:rPr>
          <w:rFonts w:ascii="宋体" w:hAnsi="宋体" w:cs="宋体"/>
        </w:rPr>
      </w:pPr>
      <w:r>
        <w:rPr>
          <w:rFonts w:hint="eastAsia" w:ascii="宋体" w:hAnsi="宋体" w:cs="宋体"/>
        </w:rPr>
        <w:t xml:space="preserve">短期融资券是企业在银行间债券市场发行和交易并约定在一定期限内还本付息的有价证券。 </w:t>
      </w:r>
    </w:p>
    <w:p w14:paraId="742EC1EC">
      <w:pPr>
        <w:jc w:val="left"/>
        <w:rPr>
          <w:rFonts w:ascii="宋体" w:hAnsi="宋体" w:cs="宋体"/>
          <w:color w:val="FF0000"/>
        </w:rPr>
      </w:pPr>
      <w:r>
        <w:rPr>
          <w:rFonts w:hint="eastAsia" w:ascii="宋体" w:hAnsi="宋体" w:cs="宋体"/>
          <w:color w:val="FF0000"/>
        </w:rPr>
        <w:t>（一）发行短期融资券的相关规定</w:t>
      </w:r>
    </w:p>
    <w:p w14:paraId="3E2CBE7B">
      <w:pPr>
        <w:jc w:val="left"/>
        <w:rPr>
          <w:rFonts w:ascii="宋体" w:hAnsi="宋体" w:cs="宋体"/>
          <w:color w:val="FF0000"/>
        </w:rPr>
      </w:pPr>
      <w:r>
        <w:rPr>
          <w:rFonts w:hint="eastAsia" w:ascii="宋体" w:hAnsi="宋体" w:cs="宋体"/>
        </w:rPr>
        <w:t>1.发行人为</w:t>
      </w:r>
      <w:r>
        <w:rPr>
          <w:rFonts w:hint="eastAsia" w:ascii="宋体" w:hAnsi="宋体" w:cs="宋体"/>
          <w:color w:val="FF0000"/>
        </w:rPr>
        <w:t>非金融企业。</w:t>
      </w:r>
    </w:p>
    <w:p w14:paraId="63A1042A">
      <w:pPr>
        <w:jc w:val="left"/>
        <w:rPr>
          <w:rFonts w:ascii="宋体" w:hAnsi="宋体" w:cs="宋体"/>
        </w:rPr>
      </w:pPr>
      <w:r>
        <w:rPr>
          <w:rFonts w:hint="eastAsia" w:ascii="宋体" w:hAnsi="宋体" w:cs="宋体"/>
        </w:rPr>
        <w:t>2.发行和交易的对象是</w:t>
      </w:r>
      <w:r>
        <w:rPr>
          <w:rFonts w:hint="eastAsia" w:ascii="宋体" w:hAnsi="宋体" w:cs="宋体"/>
          <w:color w:val="FF0000"/>
        </w:rPr>
        <w:t>银行间债券市场的机构投资者</w:t>
      </w:r>
      <w:r>
        <w:rPr>
          <w:rFonts w:hint="eastAsia" w:ascii="宋体" w:hAnsi="宋体" w:cs="宋体"/>
        </w:rPr>
        <w:t>，不向社会公众发行和交易。</w:t>
      </w:r>
    </w:p>
    <w:p w14:paraId="10AC58E8">
      <w:pPr>
        <w:jc w:val="left"/>
        <w:rPr>
          <w:rFonts w:ascii="宋体" w:hAnsi="宋体" w:cs="宋体"/>
        </w:rPr>
      </w:pPr>
      <w:r>
        <w:rPr>
          <w:rFonts w:hint="eastAsia" w:ascii="宋体" w:hAnsi="宋体" w:cs="宋体"/>
        </w:rPr>
        <w:t>3.由符合条件的</w:t>
      </w:r>
      <w:r>
        <w:rPr>
          <w:rFonts w:hint="eastAsia" w:ascii="宋体" w:hAnsi="宋体" w:cs="宋体"/>
          <w:color w:val="FF0000"/>
        </w:rPr>
        <w:t>金融机构承销</w:t>
      </w:r>
      <w:r>
        <w:rPr>
          <w:rFonts w:hint="eastAsia" w:ascii="宋体" w:hAnsi="宋体" w:cs="宋体"/>
        </w:rPr>
        <w:t>，企业不得自行销售融资券，发行融资券募集的资金用于本企业的生产经营。</w:t>
      </w:r>
    </w:p>
    <w:p w14:paraId="09D0F802">
      <w:pPr>
        <w:jc w:val="left"/>
        <w:rPr>
          <w:rFonts w:ascii="宋体" w:hAnsi="宋体" w:cs="宋体"/>
        </w:rPr>
      </w:pPr>
      <w:r>
        <w:rPr>
          <w:rFonts w:hint="eastAsia" w:ascii="宋体" w:hAnsi="宋体" w:cs="宋体"/>
        </w:rPr>
        <w:t>4.融资券采用实名记账方式在中央国债登记结算有限责任公司（简称中央结算公司）登记托管，中央结算公司负责提供有关服务。</w:t>
      </w:r>
    </w:p>
    <w:p w14:paraId="73F24774">
      <w:pPr>
        <w:jc w:val="left"/>
        <w:rPr>
          <w:rFonts w:ascii="宋体" w:hAnsi="宋体" w:cs="宋体"/>
        </w:rPr>
      </w:pPr>
      <w:r>
        <w:rPr>
          <w:rFonts w:hint="eastAsia" w:ascii="宋体" w:hAnsi="宋体" w:cs="宋体"/>
        </w:rPr>
        <w:t>5.债务融资工具发行利率、发行价格和所涉费率以市场化方式确定，任何商业机构不得以欺诈、操纵市场等行为获取不正当利益。</w:t>
      </w:r>
    </w:p>
    <w:p w14:paraId="6DE82BD4">
      <w:pPr>
        <w:jc w:val="left"/>
        <w:rPr>
          <w:rFonts w:ascii="宋体" w:hAnsi="宋体" w:cs="宋体"/>
          <w:color w:val="FF0000"/>
        </w:rPr>
      </w:pPr>
      <w:r>
        <w:rPr>
          <w:rFonts w:hint="eastAsia" w:ascii="宋体" w:hAnsi="宋体" w:cs="宋体"/>
          <w:color w:val="FF0000"/>
        </w:rPr>
        <w:t>（二）短期融资券的种类</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2609"/>
        <w:gridCol w:w="5792"/>
      </w:tblGrid>
      <w:tr w14:paraId="3C5B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tcPr>
          <w:p w14:paraId="0974519A">
            <w:pPr>
              <w:rPr>
                <w:rFonts w:ascii="宋体" w:hAnsi="宋体" w:cs="宋体"/>
              </w:rPr>
            </w:pPr>
            <w:r>
              <w:rPr>
                <w:rFonts w:hint="eastAsia" w:ascii="宋体" w:hAnsi="宋体" w:cs="宋体"/>
              </w:rPr>
              <w:t>发行人分类</w:t>
            </w:r>
          </w:p>
        </w:tc>
        <w:tc>
          <w:tcPr>
            <w:tcW w:w="1287" w:type="pct"/>
          </w:tcPr>
          <w:p w14:paraId="26E34DD5">
            <w:pPr>
              <w:rPr>
                <w:rFonts w:ascii="宋体" w:hAnsi="宋体" w:cs="宋体"/>
              </w:rPr>
            </w:pPr>
            <w:r>
              <w:rPr>
                <w:rFonts w:hint="eastAsia" w:ascii="宋体" w:hAnsi="宋体" w:cs="宋体"/>
              </w:rPr>
              <w:t>金融企业的融资券</w:t>
            </w:r>
          </w:p>
        </w:tc>
        <w:tc>
          <w:tcPr>
            <w:tcW w:w="2857" w:type="pct"/>
            <w:vMerge w:val="restart"/>
          </w:tcPr>
          <w:p w14:paraId="6BECE356">
            <w:pPr>
              <w:rPr>
                <w:rFonts w:ascii="宋体" w:hAnsi="宋体" w:cs="宋体"/>
              </w:rPr>
            </w:pPr>
            <w:r>
              <w:rPr>
                <w:rFonts w:hint="eastAsia" w:ascii="宋体" w:hAnsi="宋体" w:cs="宋体"/>
              </w:rPr>
              <w:t>在我国，目前发行和交易的是非金融企业的融资券</w:t>
            </w:r>
          </w:p>
        </w:tc>
      </w:tr>
      <w:tr w14:paraId="54BC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7D7DF606">
            <w:pPr>
              <w:jc w:val="left"/>
              <w:rPr>
                <w:rFonts w:ascii="宋体" w:hAnsi="宋体" w:cs="宋体"/>
              </w:rPr>
            </w:pPr>
          </w:p>
        </w:tc>
        <w:tc>
          <w:tcPr>
            <w:tcW w:w="1287" w:type="pct"/>
          </w:tcPr>
          <w:p w14:paraId="3ED7344C">
            <w:pPr>
              <w:rPr>
                <w:rFonts w:ascii="宋体" w:hAnsi="宋体" w:cs="宋体"/>
              </w:rPr>
            </w:pPr>
            <w:r>
              <w:rPr>
                <w:rFonts w:hint="eastAsia" w:ascii="宋体" w:hAnsi="宋体" w:cs="宋体"/>
              </w:rPr>
              <w:t>非金融企业的融资券</w:t>
            </w:r>
          </w:p>
        </w:tc>
        <w:tc>
          <w:tcPr>
            <w:tcW w:w="2857" w:type="pct"/>
            <w:vMerge w:val="continue"/>
          </w:tcPr>
          <w:p w14:paraId="302B9616">
            <w:pPr>
              <w:jc w:val="left"/>
              <w:rPr>
                <w:rFonts w:ascii="宋体" w:hAnsi="宋体" w:cs="宋体"/>
              </w:rPr>
            </w:pPr>
          </w:p>
        </w:tc>
      </w:tr>
      <w:tr w14:paraId="011F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tcPr>
          <w:p w14:paraId="640EBCDD">
            <w:pPr>
              <w:rPr>
                <w:rFonts w:ascii="宋体" w:hAnsi="宋体" w:cs="宋体"/>
              </w:rPr>
            </w:pPr>
            <w:r>
              <w:rPr>
                <w:rFonts w:hint="eastAsia" w:ascii="宋体" w:hAnsi="宋体" w:cs="宋体"/>
              </w:rPr>
              <w:t>发行方式分类</w:t>
            </w:r>
          </w:p>
        </w:tc>
        <w:tc>
          <w:tcPr>
            <w:tcW w:w="1287" w:type="pct"/>
          </w:tcPr>
          <w:p w14:paraId="5240A812">
            <w:pPr>
              <w:rPr>
                <w:rFonts w:ascii="宋体" w:hAnsi="宋体" w:cs="宋体"/>
              </w:rPr>
            </w:pPr>
            <w:r>
              <w:rPr>
                <w:rFonts w:hint="eastAsia" w:ascii="宋体" w:hAnsi="宋体" w:cs="宋体"/>
              </w:rPr>
              <w:t>经纪人承销的融资券</w:t>
            </w:r>
          </w:p>
        </w:tc>
        <w:tc>
          <w:tcPr>
            <w:tcW w:w="2857" w:type="pct"/>
          </w:tcPr>
          <w:p w14:paraId="0E00E762">
            <w:pPr>
              <w:rPr>
                <w:rFonts w:ascii="宋体" w:hAnsi="宋体" w:cs="宋体"/>
              </w:rPr>
            </w:pPr>
            <w:r>
              <w:rPr>
                <w:rFonts w:hint="eastAsia" w:ascii="宋体" w:hAnsi="宋体" w:cs="宋体"/>
              </w:rPr>
              <w:t>非金融企业发行融资券一般采用间接承销方式进行</w:t>
            </w:r>
          </w:p>
        </w:tc>
      </w:tr>
      <w:tr w14:paraId="49ADB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1E3AFE7C">
            <w:pPr>
              <w:jc w:val="left"/>
              <w:rPr>
                <w:rFonts w:ascii="宋体" w:hAnsi="宋体" w:cs="宋体"/>
              </w:rPr>
            </w:pPr>
          </w:p>
        </w:tc>
        <w:tc>
          <w:tcPr>
            <w:tcW w:w="1287" w:type="pct"/>
          </w:tcPr>
          <w:p w14:paraId="1DA759B3">
            <w:pPr>
              <w:rPr>
                <w:rFonts w:ascii="宋体" w:hAnsi="宋体" w:cs="宋体"/>
              </w:rPr>
            </w:pPr>
            <w:r>
              <w:rPr>
                <w:rFonts w:hint="eastAsia" w:ascii="宋体" w:hAnsi="宋体" w:cs="宋体"/>
              </w:rPr>
              <w:t>直接销售的融资券</w:t>
            </w:r>
          </w:p>
        </w:tc>
        <w:tc>
          <w:tcPr>
            <w:tcW w:w="2857" w:type="pct"/>
          </w:tcPr>
          <w:p w14:paraId="5546E144">
            <w:pPr>
              <w:rPr>
                <w:rFonts w:ascii="宋体" w:hAnsi="宋体" w:cs="宋体"/>
              </w:rPr>
            </w:pPr>
            <w:r>
              <w:rPr>
                <w:rFonts w:hint="eastAsia" w:ascii="宋体" w:hAnsi="宋体" w:cs="宋体"/>
              </w:rPr>
              <w:t>金融企业发行融资券一般采用直接发行方式进行</w:t>
            </w:r>
          </w:p>
        </w:tc>
      </w:tr>
    </w:tbl>
    <w:p w14:paraId="16799495">
      <w:pPr>
        <w:jc w:val="left"/>
        <w:rPr>
          <w:rFonts w:ascii="宋体" w:hAnsi="宋体" w:cs="宋体"/>
          <w:color w:val="FF0000"/>
        </w:rPr>
      </w:pPr>
      <w:r>
        <w:rPr>
          <w:rFonts w:hint="eastAsia" w:ascii="宋体" w:hAnsi="宋体" w:cs="宋体"/>
          <w:color w:val="FF0000"/>
        </w:rPr>
        <w:t>（三）短期融资券的筹资特点</w:t>
      </w:r>
    </w:p>
    <w:p w14:paraId="3F22F396">
      <w:pPr>
        <w:jc w:val="left"/>
        <w:rPr>
          <w:rFonts w:ascii="宋体" w:hAnsi="宋体" w:cs="宋体"/>
        </w:rPr>
      </w:pPr>
      <w:r>
        <w:rPr>
          <w:rFonts w:hint="eastAsia" w:ascii="宋体" w:hAnsi="宋体" w:cs="宋体"/>
        </w:rPr>
        <w:t>1.相对于公司债券，筹资成本较低</w:t>
      </w:r>
    </w:p>
    <w:p w14:paraId="2F2AE3FA">
      <w:pPr>
        <w:jc w:val="left"/>
        <w:rPr>
          <w:rFonts w:ascii="宋体" w:hAnsi="宋体" w:cs="宋体"/>
        </w:rPr>
      </w:pPr>
      <w:r>
        <w:rPr>
          <w:rFonts w:hint="eastAsia" w:ascii="宋体" w:hAnsi="宋体" w:cs="宋体"/>
        </w:rPr>
        <w:t>2.相对于银行借款，筹资数额比较大</w:t>
      </w:r>
    </w:p>
    <w:p w14:paraId="656E5799">
      <w:pPr>
        <w:jc w:val="left"/>
        <w:rPr>
          <w:rFonts w:ascii="宋体" w:hAnsi="宋体" w:cs="宋体"/>
        </w:rPr>
      </w:pPr>
      <w:r>
        <w:rPr>
          <w:rFonts w:hint="eastAsia" w:ascii="宋体" w:hAnsi="宋体" w:cs="宋体"/>
        </w:rPr>
        <w:t>3.发行条件比较严格</w:t>
      </w:r>
    </w:p>
    <w:p w14:paraId="3F275A6B">
      <w:pPr>
        <w:jc w:val="left"/>
        <w:rPr>
          <w:rFonts w:ascii="宋体" w:hAnsi="宋体" w:cs="宋体"/>
        </w:rPr>
      </w:pPr>
    </w:p>
    <w:p w14:paraId="0361AE55">
      <w:pPr>
        <w:jc w:val="left"/>
        <w:rPr>
          <w:rFonts w:ascii="宋体" w:hAnsi="宋体" w:cs="宋体"/>
        </w:rPr>
      </w:pPr>
      <w:r>
        <w:rPr>
          <w:rFonts w:hint="eastAsia" w:ascii="宋体" w:hAnsi="宋体" w:cs="宋体"/>
        </w:rPr>
        <w:t>【多选题】（2019年）在我国，下列关于短期融资券的说法，正确的有（  ）。</w:t>
      </w:r>
    </w:p>
    <w:p w14:paraId="1643E8AF">
      <w:pPr>
        <w:jc w:val="left"/>
        <w:rPr>
          <w:rFonts w:ascii="宋体" w:hAnsi="宋体" w:cs="宋体"/>
        </w:rPr>
      </w:pPr>
      <w:r>
        <w:rPr>
          <w:rFonts w:hint="eastAsia" w:ascii="宋体" w:hAnsi="宋体" w:cs="宋体"/>
        </w:rPr>
        <w:t xml:space="preserve">A.相对银行借款，信用要求等级高      </w:t>
      </w:r>
    </w:p>
    <w:p w14:paraId="0CF91616">
      <w:pPr>
        <w:jc w:val="left"/>
        <w:rPr>
          <w:rFonts w:ascii="宋体" w:hAnsi="宋体" w:cs="宋体"/>
        </w:rPr>
      </w:pPr>
      <w:r>
        <w:rPr>
          <w:rFonts w:hint="eastAsia" w:ascii="宋体" w:hAnsi="宋体" w:cs="宋体"/>
        </w:rPr>
        <w:t>B.相对企业债券，筹资成本较高</w:t>
      </w:r>
    </w:p>
    <w:p w14:paraId="687E6344">
      <w:pPr>
        <w:jc w:val="left"/>
        <w:rPr>
          <w:rFonts w:ascii="宋体" w:hAnsi="宋体" w:cs="宋体"/>
        </w:rPr>
      </w:pPr>
      <w:r>
        <w:rPr>
          <w:rFonts w:hint="eastAsia" w:ascii="宋体" w:hAnsi="宋体" w:cs="宋体"/>
        </w:rPr>
        <w:t xml:space="preserve">C.相对商业信用，偿还方式灵活        </w:t>
      </w:r>
    </w:p>
    <w:p w14:paraId="2E2B8746">
      <w:pPr>
        <w:jc w:val="left"/>
        <w:rPr>
          <w:rFonts w:ascii="宋体" w:hAnsi="宋体" w:cs="宋体"/>
        </w:rPr>
      </w:pPr>
      <w:r>
        <w:rPr>
          <w:rFonts w:hint="eastAsia" w:ascii="宋体" w:hAnsi="宋体" w:cs="宋体"/>
        </w:rPr>
        <w:t>D.相对于银行借款，一次性筹资金额较大</w:t>
      </w:r>
    </w:p>
    <w:p w14:paraId="7FD16E9F">
      <w:pPr>
        <w:jc w:val="left"/>
        <w:rPr>
          <w:rFonts w:ascii="宋体" w:hAnsi="宋体" w:cs="宋体"/>
        </w:rPr>
      </w:pPr>
      <w:r>
        <w:rPr>
          <w:rFonts w:hint="eastAsia" w:ascii="宋体" w:hAnsi="宋体" w:cs="宋体"/>
        </w:rPr>
        <w:t>答案：AD</w:t>
      </w:r>
    </w:p>
    <w:p w14:paraId="0FE8EDC7">
      <w:pPr>
        <w:jc w:val="left"/>
        <w:rPr>
          <w:rFonts w:ascii="宋体" w:hAnsi="宋体" w:cs="宋体"/>
        </w:rPr>
      </w:pPr>
      <w:r>
        <w:rPr>
          <w:rFonts w:hint="eastAsia" w:ascii="宋体" w:hAnsi="宋体" w:cs="宋体"/>
        </w:rPr>
        <w:t>解析：只有具备一定的信用等级的实力强的企业，才能发行短期融资券筹资，银行借款没有这样的规定，选项A正确。相对于发行企业债券筹资而言，发行短期融资券的筹资成本较低，选项B不正确。采用商业信用筹资，如果在期限内不能付款或交货时，一般还可以通过与客户的协商，请求延长时限，偿还方式更为灵活，选项C不正确。相对于银行借款筹资而言，短期融资券一次性的筹资数额比较大，选项D正确。</w:t>
      </w:r>
    </w:p>
    <w:p w14:paraId="446B4863">
      <w:pPr>
        <w:jc w:val="left"/>
        <w:rPr>
          <w:rFonts w:ascii="宋体" w:hAnsi="宋体" w:cs="宋体"/>
        </w:rPr>
      </w:pPr>
    </w:p>
    <w:p w14:paraId="66F09C0E">
      <w:pPr>
        <w:jc w:val="left"/>
        <w:rPr>
          <w:rFonts w:ascii="宋体" w:hAnsi="宋体" w:cs="宋体"/>
          <w:color w:val="FF0000"/>
        </w:rPr>
      </w:pPr>
      <w:r>
        <w:rPr>
          <w:rFonts w:hint="eastAsia" w:ascii="宋体" w:hAnsi="宋体" w:cs="宋体"/>
          <w:color w:val="FF0000"/>
        </w:rPr>
        <w:t>【知识点3】商业信用</w:t>
      </w:r>
    </w:p>
    <w:p w14:paraId="51D1F306">
      <w:pPr>
        <w:jc w:val="left"/>
        <w:rPr>
          <w:rFonts w:ascii="宋体" w:hAnsi="宋体" w:cs="宋体"/>
        </w:rPr>
      </w:pPr>
      <w:r>
        <w:rPr>
          <w:rFonts w:hint="eastAsia" w:ascii="宋体" w:hAnsi="宋体" w:cs="宋体"/>
        </w:rPr>
        <w:t>企业在商品或劳务交易中，以延期付款或预收货款方式进行购销活动而形成的借贷关系，是企业之间的直接信用行为，也是企业短期资金的重要来源。包括：应付账款、应付票据、应计未付款和预收货款</w:t>
      </w:r>
    </w:p>
    <w:p w14:paraId="31F71ABC">
      <w:pPr>
        <w:jc w:val="left"/>
        <w:rPr>
          <w:rFonts w:ascii="宋体" w:hAnsi="宋体" w:cs="宋体"/>
        </w:rPr>
      </w:pPr>
    </w:p>
    <w:p w14:paraId="22370931">
      <w:pPr>
        <w:jc w:val="left"/>
        <w:rPr>
          <w:rFonts w:ascii="宋体" w:hAnsi="宋体" w:cs="宋体"/>
        </w:rPr>
      </w:pPr>
      <w:r>
        <w:rPr>
          <w:rFonts w:hint="eastAsia" w:ascii="宋体" w:hAnsi="宋体" w:cs="宋体"/>
        </w:rPr>
        <w:t>【单选题】（2023年）下列各项中，不属于商业信用筹资方式的是（  ）。</w:t>
      </w:r>
    </w:p>
    <w:p w14:paraId="39803397">
      <w:pPr>
        <w:jc w:val="left"/>
        <w:rPr>
          <w:rFonts w:ascii="宋体" w:hAnsi="宋体" w:cs="宋体"/>
        </w:rPr>
      </w:pPr>
      <w:r>
        <w:rPr>
          <w:rFonts w:hint="eastAsia" w:ascii="宋体" w:hAnsi="宋体" w:cs="宋体"/>
        </w:rPr>
        <w:t xml:space="preserve">A.预收货款          </w:t>
      </w:r>
    </w:p>
    <w:p w14:paraId="210752A6">
      <w:pPr>
        <w:jc w:val="left"/>
        <w:rPr>
          <w:rFonts w:ascii="宋体" w:hAnsi="宋体" w:cs="宋体"/>
        </w:rPr>
      </w:pPr>
      <w:r>
        <w:rPr>
          <w:rFonts w:hint="eastAsia" w:ascii="宋体" w:hAnsi="宋体" w:cs="宋体"/>
        </w:rPr>
        <w:t xml:space="preserve">B.预付货款           </w:t>
      </w:r>
    </w:p>
    <w:p w14:paraId="4B9D5618">
      <w:pPr>
        <w:jc w:val="left"/>
        <w:rPr>
          <w:rFonts w:ascii="宋体" w:hAnsi="宋体" w:cs="宋体"/>
        </w:rPr>
      </w:pPr>
      <w:r>
        <w:rPr>
          <w:rFonts w:hint="eastAsia" w:ascii="宋体" w:hAnsi="宋体" w:cs="宋体"/>
        </w:rPr>
        <w:t xml:space="preserve">C.应付账款      </w:t>
      </w:r>
    </w:p>
    <w:p w14:paraId="0B562588">
      <w:pPr>
        <w:jc w:val="left"/>
        <w:rPr>
          <w:rFonts w:ascii="宋体" w:hAnsi="宋体" w:cs="宋体"/>
        </w:rPr>
      </w:pPr>
      <w:r>
        <w:rPr>
          <w:rFonts w:hint="eastAsia" w:ascii="宋体" w:hAnsi="宋体" w:cs="宋体"/>
        </w:rPr>
        <w:t>D.应付票据</w:t>
      </w:r>
    </w:p>
    <w:p w14:paraId="56163B44">
      <w:pPr>
        <w:jc w:val="left"/>
        <w:rPr>
          <w:rFonts w:ascii="宋体" w:hAnsi="宋体" w:cs="宋体"/>
        </w:rPr>
      </w:pPr>
      <w:r>
        <w:rPr>
          <w:rFonts w:hint="eastAsia" w:ascii="宋体" w:hAnsi="宋体" w:cs="宋体"/>
        </w:rPr>
        <w:t>答案：B</w:t>
      </w:r>
    </w:p>
    <w:p w14:paraId="15CCD49B">
      <w:pPr>
        <w:jc w:val="left"/>
        <w:rPr>
          <w:rFonts w:ascii="宋体" w:hAnsi="宋体" w:cs="宋体"/>
        </w:rPr>
      </w:pPr>
      <w:r>
        <w:rPr>
          <w:rFonts w:hint="eastAsia" w:ascii="宋体" w:hAnsi="宋体" w:cs="宋体"/>
        </w:rPr>
        <w:t>解析：商业信用的形式包括应付账款、应付票据、预收货款、应计未付款。选项 B不属于商业信用筹资方式</w:t>
      </w:r>
    </w:p>
    <w:p w14:paraId="2118C920">
      <w:pPr>
        <w:jc w:val="left"/>
        <w:rPr>
          <w:rFonts w:ascii="宋体" w:hAnsi="宋体" w:cs="宋体"/>
        </w:rPr>
      </w:pPr>
    </w:p>
    <w:p w14:paraId="2F863927">
      <w:pPr>
        <w:jc w:val="left"/>
        <w:rPr>
          <w:rFonts w:ascii="宋体" w:hAnsi="宋体" w:cs="宋体"/>
        </w:rPr>
      </w:pPr>
      <w:r>
        <w:rPr>
          <w:rFonts w:hint="eastAsia" w:ascii="宋体" w:hAnsi="宋体" w:cs="宋体"/>
        </w:rPr>
        <w:t>【多选题】（2019年）商业信用作为企业短期资金的一种来源，主要表现形式有（  ）。</w:t>
      </w:r>
    </w:p>
    <w:p w14:paraId="3B450635">
      <w:pPr>
        <w:jc w:val="left"/>
        <w:rPr>
          <w:rFonts w:ascii="宋体" w:hAnsi="宋体" w:cs="宋体"/>
        </w:rPr>
      </w:pPr>
      <w:r>
        <w:rPr>
          <w:rFonts w:hint="eastAsia" w:ascii="宋体" w:hAnsi="宋体" w:cs="宋体"/>
        </w:rPr>
        <w:t xml:space="preserve">A.应付票据       </w:t>
      </w:r>
    </w:p>
    <w:p w14:paraId="460A8022">
      <w:pPr>
        <w:jc w:val="left"/>
        <w:rPr>
          <w:rFonts w:ascii="宋体" w:hAnsi="宋体" w:cs="宋体"/>
        </w:rPr>
      </w:pPr>
      <w:r>
        <w:rPr>
          <w:rFonts w:hint="eastAsia" w:ascii="宋体" w:hAnsi="宋体" w:cs="宋体"/>
        </w:rPr>
        <w:t xml:space="preserve">B.预收货款           </w:t>
      </w:r>
    </w:p>
    <w:p w14:paraId="053E00A4">
      <w:pPr>
        <w:jc w:val="left"/>
        <w:rPr>
          <w:rFonts w:ascii="宋体" w:hAnsi="宋体" w:cs="宋体"/>
        </w:rPr>
      </w:pPr>
      <w:r>
        <w:rPr>
          <w:rFonts w:hint="eastAsia" w:ascii="宋体" w:hAnsi="宋体" w:cs="宋体"/>
        </w:rPr>
        <w:t xml:space="preserve">C.季节性周转贷款        </w:t>
      </w:r>
    </w:p>
    <w:p w14:paraId="6A4549A9">
      <w:pPr>
        <w:jc w:val="left"/>
        <w:rPr>
          <w:rFonts w:ascii="宋体" w:hAnsi="宋体" w:cs="宋体"/>
        </w:rPr>
      </w:pPr>
      <w:r>
        <w:rPr>
          <w:rFonts w:hint="eastAsia" w:ascii="宋体" w:hAnsi="宋体" w:cs="宋体"/>
        </w:rPr>
        <w:t>D.应付账款</w:t>
      </w:r>
    </w:p>
    <w:p w14:paraId="399D69FF">
      <w:pPr>
        <w:jc w:val="left"/>
        <w:rPr>
          <w:rFonts w:ascii="宋体" w:hAnsi="宋体" w:cs="宋体"/>
        </w:rPr>
      </w:pPr>
      <w:r>
        <w:rPr>
          <w:rFonts w:hint="eastAsia" w:ascii="宋体" w:hAnsi="宋体" w:cs="宋体"/>
        </w:rPr>
        <w:t>答案：ABD</w:t>
      </w:r>
    </w:p>
    <w:p w14:paraId="43A3AAAD">
      <w:pPr>
        <w:jc w:val="left"/>
        <w:rPr>
          <w:rFonts w:ascii="宋体" w:hAnsi="宋体" w:cs="宋体"/>
        </w:rPr>
      </w:pPr>
      <w:r>
        <w:rPr>
          <w:rFonts w:hint="eastAsia" w:ascii="宋体" w:hAnsi="宋体" w:cs="宋体"/>
        </w:rPr>
        <w:t>解析：商业信用的形式包括：应付账款、应付票据、预收货款、应计未付款。</w:t>
      </w:r>
    </w:p>
    <w:p w14:paraId="3FE1C197">
      <w:pPr>
        <w:jc w:val="left"/>
        <w:rPr>
          <w:rFonts w:ascii="宋体" w:hAnsi="宋体" w:cs="宋体"/>
        </w:rPr>
      </w:pPr>
    </w:p>
    <w:p w14:paraId="4001986D">
      <w:pPr>
        <w:jc w:val="left"/>
        <w:rPr>
          <w:rFonts w:ascii="宋体" w:hAnsi="宋体" w:cs="宋体"/>
          <w:color w:val="FF0000"/>
        </w:rPr>
      </w:pPr>
      <w:r>
        <w:rPr>
          <w:rFonts w:hint="eastAsia" w:ascii="宋体" w:hAnsi="宋体" w:cs="宋体"/>
          <w:color w:val="FF0000"/>
        </w:rPr>
        <w:t>（一）商业信用的形式</w:t>
      </w:r>
    </w:p>
    <w:p w14:paraId="1A15903E">
      <w:pPr>
        <w:jc w:val="left"/>
        <w:rPr>
          <w:rFonts w:ascii="宋体" w:hAnsi="宋体" w:cs="宋体"/>
          <w:color w:val="FF0000"/>
        </w:rPr>
      </w:pPr>
      <w:r>
        <w:rPr>
          <w:rFonts w:hint="eastAsia" w:ascii="宋体" w:hAnsi="宋体" w:cs="宋体"/>
          <w:color w:val="FF0000"/>
        </w:rPr>
        <w:t>1.应付账款</w:t>
      </w:r>
    </w:p>
    <w:p w14:paraId="46870F22">
      <w:pPr>
        <w:jc w:val="left"/>
        <w:rPr>
          <w:rFonts w:ascii="宋体" w:hAnsi="宋体" w:cs="宋体"/>
        </w:rPr>
      </w:pPr>
      <w:r>
        <w:rPr>
          <w:rFonts w:hint="eastAsia" w:ascii="宋体" w:hAnsi="宋体" w:cs="宋体"/>
        </w:rPr>
        <w:t>应付账款是供应商给企业提供的一种商业信用，规定对所有账单均见票后若干日付款。</w:t>
      </w:r>
    </w:p>
    <w:p w14:paraId="15CD4AEE">
      <w:pPr>
        <w:jc w:val="left"/>
        <w:rPr>
          <w:rFonts w:ascii="宋体" w:hAnsi="宋体" w:cs="宋体"/>
        </w:rPr>
      </w:pPr>
      <w:r>
        <w:rPr>
          <w:rFonts w:hint="eastAsia" w:ascii="宋体" w:hAnsi="宋体" w:cs="宋体"/>
        </w:rPr>
        <w:t>商业信用条件通常有以下两种形式</w:t>
      </w:r>
    </w:p>
    <w:p w14:paraId="40429F5F">
      <w:pPr>
        <w:jc w:val="left"/>
        <w:rPr>
          <w:rFonts w:ascii="宋体" w:hAnsi="宋体" w:cs="宋体"/>
        </w:rPr>
      </w:pPr>
      <w:r>
        <w:rPr>
          <w:rFonts w:hint="eastAsia" w:ascii="宋体" w:hAnsi="宋体" w:cs="宋体"/>
        </w:rPr>
        <w:t>（a）</w:t>
      </w:r>
      <w:r>
        <w:rPr>
          <w:rFonts w:hint="eastAsia" w:ascii="宋体" w:hAnsi="宋体" w:cs="宋体"/>
          <w:color w:val="FF0000"/>
        </w:rPr>
        <w:t>有信用期，但无现金折扣。</w:t>
      </w:r>
      <w:r>
        <w:rPr>
          <w:rFonts w:hint="eastAsia" w:ascii="宋体" w:hAnsi="宋体" w:cs="宋体"/>
        </w:rPr>
        <w:t>如“N／30”表示30天内按发票金额全数支付。</w:t>
      </w:r>
    </w:p>
    <w:p w14:paraId="3D30EF03">
      <w:pPr>
        <w:jc w:val="left"/>
        <w:rPr>
          <w:rFonts w:ascii="宋体" w:hAnsi="宋体" w:cs="宋体"/>
        </w:rPr>
      </w:pPr>
      <w:r>
        <w:rPr>
          <w:rFonts w:hint="eastAsia" w:ascii="宋体" w:hAnsi="宋体" w:cs="宋体"/>
        </w:rPr>
        <w:t>（b）</w:t>
      </w:r>
      <w:r>
        <w:rPr>
          <w:rFonts w:hint="eastAsia" w:ascii="宋体" w:hAnsi="宋体" w:cs="宋体"/>
          <w:color w:val="FF0000"/>
        </w:rPr>
        <w:t>有信用期和现金折扣，</w:t>
      </w:r>
      <w:r>
        <w:rPr>
          <w:rFonts w:hint="eastAsia" w:ascii="宋体" w:hAnsi="宋体" w:cs="宋体"/>
        </w:rPr>
        <w:t>如“2／10，N／30”表示10天内付款享受现金折扣2%，若买方放弃折扣，30天内必须付清款项。</w:t>
      </w:r>
    </w:p>
    <w:p w14:paraId="437A2389">
      <w:pPr>
        <w:jc w:val="left"/>
        <w:rPr>
          <w:rFonts w:ascii="宋体" w:hAnsi="宋体" w:cs="宋体"/>
        </w:rPr>
      </w:pPr>
      <w:r>
        <w:rPr>
          <w:rFonts w:hint="eastAsia" w:ascii="宋体" w:hAnsi="宋体" w:cs="宋体"/>
          <w:color w:val="FF0000"/>
        </w:rPr>
        <w:t>【提示1】</w:t>
      </w:r>
      <w:r>
        <w:rPr>
          <w:rFonts w:hint="eastAsia" w:ascii="宋体" w:hAnsi="宋体" w:cs="宋体"/>
        </w:rPr>
        <w:t xml:space="preserve">供应商在信用条件中规定有现金折扣，目的主要在于加速资金回收。企业在决定是否享受现金折扣时，应仔细考虑。通常，放弃现金折扣的成本是很高的。 </w:t>
      </w:r>
    </w:p>
    <w:p w14:paraId="29DD3D41">
      <w:pPr>
        <w:jc w:val="left"/>
        <w:rPr>
          <w:rFonts w:ascii="宋体" w:hAnsi="宋体" w:cs="宋体"/>
          <w:color w:val="FF0000"/>
        </w:rPr>
      </w:pPr>
      <w:r>
        <w:rPr>
          <w:rFonts w:hint="eastAsia" w:ascii="宋体" w:hAnsi="宋体" w:cs="宋体"/>
          <w:color w:val="FF0000"/>
        </w:rPr>
        <w:t>（1）放弃现金折扣的信用成本</w:t>
      </w:r>
    </w:p>
    <w:p w14:paraId="313FD857">
      <w:pPr>
        <w:jc w:val="left"/>
        <w:rPr>
          <w:rFonts w:ascii="宋体" w:hAnsi="宋体" w:cs="宋体"/>
        </w:rPr>
      </w:pPr>
      <w:r>
        <w:rPr>
          <w:rFonts w:hint="eastAsia" w:ascii="宋体" w:hAnsi="宋体" w:cs="宋体"/>
        </w:rPr>
        <w:t>倘若买方企业购买货物后在卖方规定的折扣期内付款，可以获得免费信用，这种情况下企业没有因为取得延期付款信用而付出代价。</w:t>
      </w:r>
    </w:p>
    <w:p w14:paraId="0292DD17">
      <w:pPr>
        <w:jc w:val="left"/>
        <w:rPr>
          <w:rFonts w:ascii="宋体" w:hAnsi="宋体" w:cs="宋体"/>
        </w:rPr>
      </w:pPr>
      <w:r>
        <w:rPr>
          <w:rFonts w:hint="eastAsia" w:ascii="宋体" w:hAnsi="宋体" w:cs="宋体"/>
          <w:color w:val="FF0000"/>
        </w:rPr>
        <w:t>【教材例题7-18】</w:t>
      </w:r>
      <w:r>
        <w:rPr>
          <w:rFonts w:hint="eastAsia" w:ascii="宋体" w:hAnsi="宋体" w:cs="宋体"/>
        </w:rPr>
        <w:t>某企业按“2／10，N／30”的付款条件购入货物60万元。如果企业在10天以后付款，便放弃了现金折扣1.2万元（60万元×2%），信用额为58.8万元（60万元－1.2万元）。放弃现金折扣的信用成本为：</w:t>
      </w:r>
    </w:p>
    <w:p w14:paraId="7601A8B5">
      <w:pPr>
        <w:jc w:val="left"/>
        <w:rPr>
          <w:rFonts w:ascii="宋体" w:hAnsi="宋体" w:cs="宋体"/>
        </w:rPr>
      </w:pPr>
      <w:r>
        <w:rPr>
          <w:rFonts w:hint="eastAsia" w:ascii="宋体" w:hAnsi="宋体" w:cs="宋体"/>
        </w:rPr>
        <w:t>放弃折扣的信用成本率=2%/（1-2%）*360/（30-10）=36.73%</w:t>
      </w:r>
    </w:p>
    <w:p w14:paraId="643C3080">
      <w:pPr>
        <w:jc w:val="left"/>
        <w:rPr>
          <w:rFonts w:hint="eastAsia" w:ascii="宋体" w:hAnsi="宋体" w:cs="宋体"/>
        </w:rPr>
      </w:pPr>
      <w:r>
        <w:rPr>
          <w:rFonts w:hint="eastAsia" w:ascii="宋体" w:hAnsi="宋体" w:cs="宋体"/>
        </w:rPr>
        <w:t>公式表明：放弃现金折扣的信用成本与折扣百分比大小、折扣期长短和付款长短有关系，与货款额和折扣额没有关系。企业在放弃折扣的情况下，推迟付款的时间越长，其信用成本便会越小，但短期信用的结果是企业信誉恶化导致信用度的严重下降，日后可能招致更加苛刻的信用条件。　</w:t>
      </w:r>
    </w:p>
    <w:p w14:paraId="4A5EEC77">
      <w:pPr>
        <w:jc w:val="left"/>
        <w:rPr>
          <w:rFonts w:ascii="宋体" w:hAnsi="宋体" w:cs="宋体"/>
        </w:rPr>
      </w:pPr>
      <w:r>
        <w:rPr>
          <w:rFonts w:hint="eastAsia" w:ascii="宋体" w:hAnsi="宋体" w:cs="宋体"/>
        </w:rPr>
        <w:drawing>
          <wp:inline distT="0" distB="0" distL="114300" distR="114300">
            <wp:extent cx="4794250" cy="494030"/>
            <wp:effectExtent l="0" t="0" r="6350" b="127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9"/>
                    <a:stretch>
                      <a:fillRect/>
                    </a:stretch>
                  </pic:blipFill>
                  <pic:spPr>
                    <a:xfrm>
                      <a:off x="0" y="0"/>
                      <a:ext cx="4835327" cy="498257"/>
                    </a:xfrm>
                    <a:prstGeom prst="rect">
                      <a:avLst/>
                    </a:prstGeom>
                    <a:noFill/>
                    <a:ln>
                      <a:noFill/>
                    </a:ln>
                  </pic:spPr>
                </pic:pic>
              </a:graphicData>
            </a:graphic>
          </wp:inline>
        </w:drawing>
      </w:r>
    </w:p>
    <w:p w14:paraId="096B9036">
      <w:pPr>
        <w:jc w:val="left"/>
        <w:rPr>
          <w:rFonts w:ascii="宋体" w:hAnsi="宋体" w:cs="宋体"/>
          <w:color w:val="FF0000"/>
        </w:rPr>
      </w:pPr>
      <w:r>
        <w:rPr>
          <w:rFonts w:hint="eastAsia" w:ascii="宋体" w:hAnsi="宋体" w:cs="宋体"/>
          <w:color w:val="FF0000"/>
        </w:rPr>
        <w:t>（2）放弃现金折扣的信用决策</w:t>
      </w:r>
    </w:p>
    <w:p w14:paraId="231DCCF1">
      <w:pPr>
        <w:jc w:val="left"/>
        <w:rPr>
          <w:rFonts w:ascii="宋体" w:hAnsi="宋体" w:cs="宋体"/>
        </w:rPr>
      </w:pPr>
      <w:r>
        <w:rPr>
          <w:rFonts w:hint="eastAsia" w:ascii="宋体" w:hAnsi="宋体" w:cs="宋体"/>
        </w:rPr>
        <w:t>如果企业将应付账款额用于短期投资，所获得的投资收益率高于放弃现金折扣的成本，则应当放弃现金折扣。如果贷款的利息率低于放弃现金折扣的成本，则应该向银行借钱支付货款，享受现金折扣。</w:t>
      </w:r>
    </w:p>
    <w:p w14:paraId="21CD3AC2">
      <w:pPr>
        <w:jc w:val="left"/>
        <w:rPr>
          <w:rFonts w:ascii="宋体" w:hAnsi="宋体" w:cs="宋体"/>
        </w:rPr>
      </w:pPr>
    </w:p>
    <w:p w14:paraId="0D7C3910">
      <w:pPr>
        <w:jc w:val="left"/>
        <w:rPr>
          <w:rFonts w:ascii="宋体" w:hAnsi="宋体" w:cs="宋体"/>
        </w:rPr>
      </w:pPr>
      <w:r>
        <w:rPr>
          <w:rFonts w:hint="eastAsia" w:ascii="宋体" w:hAnsi="宋体" w:cs="宋体"/>
        </w:rPr>
        <w:t>【单选题】（2024年）下列各项中，与放弃现金折扣的信用成本率无关的是（  ）。</w:t>
      </w:r>
    </w:p>
    <w:p w14:paraId="7CB7F601">
      <w:pPr>
        <w:jc w:val="left"/>
        <w:rPr>
          <w:rFonts w:ascii="宋体" w:hAnsi="宋体" w:cs="宋体"/>
        </w:rPr>
      </w:pPr>
      <w:r>
        <w:rPr>
          <w:rFonts w:hint="eastAsia" w:ascii="宋体" w:hAnsi="宋体" w:cs="宋体"/>
        </w:rPr>
        <w:t>A.折扣百分比的大小</w:t>
      </w:r>
    </w:p>
    <w:p w14:paraId="0B948F52">
      <w:pPr>
        <w:jc w:val="left"/>
        <w:rPr>
          <w:rFonts w:ascii="宋体" w:hAnsi="宋体" w:cs="宋体"/>
        </w:rPr>
      </w:pPr>
      <w:r>
        <w:rPr>
          <w:rFonts w:hint="eastAsia" w:ascii="宋体" w:hAnsi="宋体" w:cs="宋体"/>
        </w:rPr>
        <w:t>B.赊购金额的大小</w:t>
      </w:r>
    </w:p>
    <w:p w14:paraId="421699C8">
      <w:pPr>
        <w:jc w:val="left"/>
        <w:rPr>
          <w:rFonts w:ascii="宋体" w:hAnsi="宋体" w:cs="宋体"/>
        </w:rPr>
      </w:pPr>
      <w:r>
        <w:rPr>
          <w:rFonts w:hint="eastAsia" w:ascii="宋体" w:hAnsi="宋体" w:cs="宋体"/>
        </w:rPr>
        <w:t>C.付款期的长短</w:t>
      </w:r>
    </w:p>
    <w:p w14:paraId="12D0F019">
      <w:pPr>
        <w:jc w:val="left"/>
        <w:rPr>
          <w:rFonts w:ascii="宋体" w:hAnsi="宋体" w:cs="宋体"/>
        </w:rPr>
      </w:pPr>
      <w:r>
        <w:rPr>
          <w:rFonts w:hint="eastAsia" w:ascii="宋体" w:hAnsi="宋体" w:cs="宋体"/>
        </w:rPr>
        <w:t>D.折扣期的长短</w:t>
      </w:r>
    </w:p>
    <w:p w14:paraId="1C18BD30">
      <w:pPr>
        <w:jc w:val="left"/>
        <w:rPr>
          <w:rFonts w:ascii="宋体" w:hAnsi="宋体" w:cs="宋体"/>
        </w:rPr>
      </w:pPr>
      <w:r>
        <w:rPr>
          <w:rFonts w:hint="eastAsia" w:ascii="宋体" w:hAnsi="宋体" w:cs="宋体"/>
        </w:rPr>
        <w:t>答案：B </w:t>
      </w:r>
    </w:p>
    <w:p w14:paraId="09A0D262">
      <w:pPr>
        <w:jc w:val="left"/>
        <w:rPr>
          <w:rFonts w:ascii="宋体" w:hAnsi="宋体" w:cs="宋体"/>
        </w:rPr>
      </w:pPr>
      <w:r>
        <w:rPr>
          <w:rFonts w:hint="eastAsia" w:ascii="宋体" w:hAnsi="宋体" w:cs="宋体"/>
        </w:rPr>
        <w:t>解析：放弃现金折扣的信用成本率＝[现金折扣率/（1－现金折扣率）]×[360/（付款期－折扣期）]，由此可知，选项B与放弃现金折扣的信用成本率无关。</w:t>
      </w:r>
    </w:p>
    <w:p w14:paraId="5A9A3294">
      <w:pPr>
        <w:jc w:val="left"/>
        <w:rPr>
          <w:rFonts w:ascii="宋体" w:hAnsi="宋体" w:cs="宋体"/>
        </w:rPr>
      </w:pPr>
    </w:p>
    <w:p w14:paraId="4A13D6E6">
      <w:pPr>
        <w:jc w:val="left"/>
        <w:rPr>
          <w:rFonts w:ascii="宋体" w:hAnsi="宋体" w:cs="宋体"/>
        </w:rPr>
      </w:pPr>
      <w:r>
        <w:rPr>
          <w:rFonts w:hint="eastAsia" w:ascii="宋体" w:hAnsi="宋体" w:cs="宋体"/>
        </w:rPr>
        <w:t>【判断题】（2019年）如果企业利用应付账款进行筹资而无需支付利息，则可以认为采用这种商业信用形式是没有筹资成本的。（  ）</w:t>
      </w:r>
    </w:p>
    <w:p w14:paraId="0075512D">
      <w:pPr>
        <w:jc w:val="left"/>
        <w:rPr>
          <w:rFonts w:ascii="宋体" w:hAnsi="宋体" w:cs="宋体"/>
        </w:rPr>
      </w:pPr>
      <w:r>
        <w:rPr>
          <w:rFonts w:hint="eastAsia" w:ascii="宋体" w:hAnsi="宋体" w:cs="宋体"/>
        </w:rPr>
        <w:t>答案：×</w:t>
      </w:r>
    </w:p>
    <w:p w14:paraId="7DCE4724">
      <w:pPr>
        <w:jc w:val="left"/>
        <w:rPr>
          <w:rFonts w:ascii="宋体" w:hAnsi="宋体" w:cs="宋体"/>
        </w:rPr>
      </w:pPr>
      <w:r>
        <w:rPr>
          <w:rFonts w:hint="eastAsia" w:ascii="宋体" w:hAnsi="宋体" w:cs="宋体"/>
        </w:rPr>
        <w:t>解析：供应商提供现金折扣时，放弃现金折扣是有成本的。在附有现金折扣条件的应付账款融资方式下，其筹资成本与银行信用相比较高。</w:t>
      </w:r>
    </w:p>
    <w:p w14:paraId="333D238E">
      <w:pPr>
        <w:jc w:val="left"/>
        <w:rPr>
          <w:rFonts w:ascii="宋体" w:hAnsi="宋体" w:cs="宋体"/>
        </w:rPr>
      </w:pPr>
    </w:p>
    <w:p w14:paraId="0D003101">
      <w:pPr>
        <w:jc w:val="left"/>
        <w:rPr>
          <w:rFonts w:ascii="宋体" w:hAnsi="宋体" w:cs="宋体"/>
          <w:color w:val="FF0000"/>
        </w:rPr>
      </w:pPr>
      <w:r>
        <w:rPr>
          <w:rFonts w:hint="eastAsia" w:ascii="宋体" w:hAnsi="宋体" w:cs="宋体"/>
          <w:color w:val="FF0000"/>
        </w:rPr>
        <w:t>2.应付票据</w:t>
      </w:r>
    </w:p>
    <w:p w14:paraId="4C1F9F44">
      <w:pPr>
        <w:jc w:val="left"/>
        <w:rPr>
          <w:rFonts w:ascii="宋体" w:hAnsi="宋体" w:cs="宋体"/>
        </w:rPr>
      </w:pPr>
      <w:r>
        <w:rPr>
          <w:rFonts w:hint="eastAsia" w:ascii="宋体" w:hAnsi="宋体" w:cs="宋体"/>
        </w:rPr>
        <w:t>指企业在商品购销活动和对工程价款进行结算中，因采用商业汇票结算方式而产生的商业信用。</w:t>
      </w:r>
    </w:p>
    <w:p w14:paraId="616D9C21">
      <w:pPr>
        <w:jc w:val="left"/>
        <w:rPr>
          <w:rFonts w:ascii="宋体" w:hAnsi="宋体" w:cs="宋体"/>
          <w:color w:val="FF0000"/>
        </w:rPr>
      </w:pPr>
      <w:r>
        <w:rPr>
          <w:rFonts w:hint="eastAsia" w:ascii="宋体" w:hAnsi="宋体" w:cs="宋体"/>
          <w:color w:val="FF0000"/>
        </w:rPr>
        <w:t>3.预收货款</w:t>
      </w:r>
    </w:p>
    <w:p w14:paraId="68E74741">
      <w:pPr>
        <w:jc w:val="left"/>
        <w:rPr>
          <w:rFonts w:ascii="宋体" w:hAnsi="宋体" w:cs="宋体"/>
        </w:rPr>
      </w:pPr>
      <w:r>
        <w:rPr>
          <w:rFonts w:hint="eastAsia" w:ascii="宋体" w:hAnsi="宋体" w:cs="宋体"/>
        </w:rPr>
        <w:t>销货单位按照合同和协议规定，在发出货物之前向购货单位预先收取部分或全部货款的信用行为。</w:t>
      </w:r>
    </w:p>
    <w:p w14:paraId="2E7DC7FD">
      <w:pPr>
        <w:jc w:val="left"/>
        <w:rPr>
          <w:rFonts w:ascii="宋体" w:hAnsi="宋体" w:cs="宋体"/>
          <w:color w:val="FF0000"/>
        </w:rPr>
      </w:pPr>
      <w:r>
        <w:rPr>
          <w:rFonts w:hint="eastAsia" w:ascii="宋体" w:hAnsi="宋体" w:cs="宋体"/>
          <w:color w:val="FF0000"/>
        </w:rPr>
        <w:t>4.应计未付款</w:t>
      </w:r>
    </w:p>
    <w:p w14:paraId="36AAEA9C">
      <w:pPr>
        <w:jc w:val="left"/>
        <w:rPr>
          <w:rFonts w:ascii="宋体" w:hAnsi="宋体" w:cs="宋体"/>
        </w:rPr>
      </w:pPr>
      <w:r>
        <w:rPr>
          <w:rFonts w:hint="eastAsia" w:ascii="宋体" w:hAnsi="宋体" w:cs="宋体"/>
        </w:rPr>
        <w:t>企业在生产经营和利润分配过程中已经计提但尚未以货币支付的款项。主要包括</w:t>
      </w:r>
      <w:r>
        <w:rPr>
          <w:rFonts w:hint="eastAsia" w:ascii="宋体" w:hAnsi="宋体" w:cs="宋体"/>
          <w:color w:val="FF0000"/>
        </w:rPr>
        <w:t>应付职工薪酬、应缴税金、应付利润或应付股利</w:t>
      </w:r>
      <w:r>
        <w:rPr>
          <w:rFonts w:hint="eastAsia" w:ascii="宋体" w:hAnsi="宋体" w:cs="宋体"/>
        </w:rPr>
        <w:t>等。</w:t>
      </w:r>
    </w:p>
    <w:p w14:paraId="4FE0609D">
      <w:pPr>
        <w:jc w:val="left"/>
        <w:rPr>
          <w:rFonts w:ascii="宋体" w:hAnsi="宋体" w:cs="宋体"/>
        </w:rPr>
      </w:pPr>
      <w:r>
        <w:rPr>
          <w:rFonts w:hint="eastAsia" w:ascii="宋体" w:hAnsi="宋体" w:cs="宋体"/>
        </w:rPr>
        <w:t>（二）商业信用的优缺点</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3771"/>
        <w:gridCol w:w="5356"/>
      </w:tblGrid>
      <w:tr w14:paraId="64C3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restart"/>
          </w:tcPr>
          <w:p w14:paraId="34CB8399">
            <w:pPr>
              <w:jc w:val="left"/>
              <w:rPr>
                <w:rFonts w:ascii="宋体" w:hAnsi="宋体" w:cs="宋体"/>
              </w:rPr>
            </w:pPr>
            <w:r>
              <w:rPr>
                <w:rFonts w:hint="eastAsia" w:ascii="宋体" w:hAnsi="宋体" w:cs="宋体"/>
              </w:rPr>
              <w:t xml:space="preserve">优点 </w:t>
            </w:r>
          </w:p>
        </w:tc>
        <w:tc>
          <w:tcPr>
            <w:tcW w:w="1860" w:type="pct"/>
          </w:tcPr>
          <w:p w14:paraId="6331FE85">
            <w:pPr>
              <w:jc w:val="left"/>
              <w:rPr>
                <w:rFonts w:ascii="宋体" w:hAnsi="宋体" w:cs="宋体"/>
              </w:rPr>
            </w:pPr>
            <w:r>
              <w:rPr>
                <w:rFonts w:hint="eastAsia" w:ascii="宋体" w:hAnsi="宋体" w:cs="宋体"/>
              </w:rPr>
              <w:t xml:space="preserve">商业信用容易获得 </w:t>
            </w:r>
          </w:p>
        </w:tc>
        <w:tc>
          <w:tcPr>
            <w:tcW w:w="2642" w:type="pct"/>
          </w:tcPr>
          <w:p w14:paraId="7AD5A3DE">
            <w:pPr>
              <w:jc w:val="left"/>
              <w:rPr>
                <w:rFonts w:ascii="宋体" w:hAnsi="宋体" w:cs="宋体"/>
              </w:rPr>
            </w:pPr>
            <w:r>
              <w:rPr>
                <w:rFonts w:hint="eastAsia" w:ascii="宋体" w:hAnsi="宋体" w:cs="宋体"/>
              </w:rPr>
              <w:t>商品信用的载体是商品购销行为，企业总有一批系由供需关系又有相互信用基础的客户，所以应付账款和预收账款是自然的持续的信贷形成。</w:t>
            </w:r>
          </w:p>
        </w:tc>
      </w:tr>
      <w:tr w14:paraId="51D5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tcPr>
          <w:p w14:paraId="4790FC85">
            <w:pPr>
              <w:jc w:val="left"/>
              <w:rPr>
                <w:rFonts w:ascii="宋体" w:hAnsi="宋体" w:cs="宋体"/>
              </w:rPr>
            </w:pPr>
          </w:p>
        </w:tc>
        <w:tc>
          <w:tcPr>
            <w:tcW w:w="1860" w:type="pct"/>
          </w:tcPr>
          <w:p w14:paraId="516A79B9">
            <w:pPr>
              <w:jc w:val="left"/>
              <w:rPr>
                <w:rFonts w:ascii="宋体" w:hAnsi="宋体" w:cs="宋体"/>
              </w:rPr>
            </w:pPr>
            <w:r>
              <w:rPr>
                <w:rFonts w:hint="eastAsia" w:ascii="宋体" w:hAnsi="宋体" w:cs="宋体"/>
              </w:rPr>
              <w:t>企业有较大的机动权（还款和延期方便）</w:t>
            </w:r>
          </w:p>
        </w:tc>
        <w:tc>
          <w:tcPr>
            <w:tcW w:w="2642" w:type="pct"/>
          </w:tcPr>
          <w:p w14:paraId="011380E1">
            <w:pPr>
              <w:jc w:val="left"/>
              <w:rPr>
                <w:rFonts w:ascii="宋体" w:hAnsi="宋体" w:cs="宋体"/>
              </w:rPr>
            </w:pPr>
            <w:r>
              <w:rPr>
                <w:rFonts w:hint="eastAsia" w:ascii="宋体" w:hAnsi="宋体" w:cs="宋体"/>
              </w:rPr>
              <w:t>企业根据需求选择筹资金额大小和期限长短，若有特殊需求也可以商量</w:t>
            </w:r>
          </w:p>
        </w:tc>
      </w:tr>
      <w:tr w14:paraId="73BD2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tcPr>
          <w:p w14:paraId="26C565E7">
            <w:pPr>
              <w:jc w:val="left"/>
              <w:rPr>
                <w:rFonts w:ascii="宋体" w:hAnsi="宋体" w:cs="宋体"/>
              </w:rPr>
            </w:pPr>
          </w:p>
        </w:tc>
        <w:tc>
          <w:tcPr>
            <w:tcW w:w="1860" w:type="pct"/>
          </w:tcPr>
          <w:p w14:paraId="113BD4B0">
            <w:pPr>
              <w:jc w:val="left"/>
              <w:rPr>
                <w:rFonts w:ascii="宋体" w:hAnsi="宋体" w:cs="宋体"/>
              </w:rPr>
            </w:pPr>
            <w:r>
              <w:rPr>
                <w:rFonts w:hint="eastAsia" w:ascii="宋体" w:hAnsi="宋体" w:cs="宋体"/>
              </w:rPr>
              <w:t>企业一般不用提供担保</w:t>
            </w:r>
          </w:p>
        </w:tc>
        <w:tc>
          <w:tcPr>
            <w:tcW w:w="2642" w:type="pct"/>
          </w:tcPr>
          <w:p w14:paraId="42CBF2EE">
            <w:pPr>
              <w:jc w:val="left"/>
              <w:rPr>
                <w:rFonts w:ascii="宋体" w:hAnsi="宋体" w:cs="宋体"/>
              </w:rPr>
            </w:pPr>
            <w:r>
              <w:rPr>
                <w:rFonts w:hint="eastAsia" w:ascii="宋体" w:hAnsi="宋体" w:cs="宋体"/>
              </w:rPr>
              <w:t>不需要第三方担保，也不需要企业用资产进行抵押。</w:t>
            </w:r>
          </w:p>
        </w:tc>
      </w:tr>
      <w:tr w14:paraId="43C6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restart"/>
          </w:tcPr>
          <w:p w14:paraId="73A2F74A">
            <w:pPr>
              <w:jc w:val="left"/>
              <w:rPr>
                <w:rFonts w:ascii="宋体" w:hAnsi="宋体" w:cs="宋体"/>
              </w:rPr>
            </w:pPr>
            <w:r>
              <w:rPr>
                <w:rFonts w:hint="eastAsia" w:ascii="宋体" w:hAnsi="宋体" w:cs="宋体"/>
              </w:rPr>
              <w:t xml:space="preserve">缺点 </w:t>
            </w:r>
          </w:p>
        </w:tc>
        <w:tc>
          <w:tcPr>
            <w:tcW w:w="1860" w:type="pct"/>
          </w:tcPr>
          <w:p w14:paraId="10B49B1F">
            <w:pPr>
              <w:jc w:val="left"/>
              <w:rPr>
                <w:rFonts w:ascii="宋体" w:hAnsi="宋体" w:cs="宋体"/>
              </w:rPr>
            </w:pPr>
            <w:r>
              <w:rPr>
                <w:rFonts w:hint="eastAsia" w:ascii="宋体" w:hAnsi="宋体" w:cs="宋体"/>
              </w:rPr>
              <w:t xml:space="preserve">商业信用筹资成本高 </w:t>
            </w:r>
          </w:p>
        </w:tc>
        <w:tc>
          <w:tcPr>
            <w:tcW w:w="2642" w:type="pct"/>
          </w:tcPr>
          <w:p w14:paraId="79D03899">
            <w:pPr>
              <w:jc w:val="left"/>
              <w:rPr>
                <w:rFonts w:ascii="宋体" w:hAnsi="宋体" w:cs="宋体"/>
              </w:rPr>
            </w:pPr>
            <w:r>
              <w:rPr>
                <w:rFonts w:hint="eastAsia" w:ascii="宋体" w:hAnsi="宋体" w:cs="宋体"/>
              </w:rPr>
              <w:t>与银行信用相比，成本略高</w:t>
            </w:r>
          </w:p>
        </w:tc>
      </w:tr>
      <w:tr w14:paraId="2286D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tcPr>
          <w:p w14:paraId="588876FC">
            <w:pPr>
              <w:jc w:val="left"/>
              <w:rPr>
                <w:rFonts w:ascii="宋体" w:hAnsi="宋体" w:cs="宋体"/>
              </w:rPr>
            </w:pPr>
          </w:p>
        </w:tc>
        <w:tc>
          <w:tcPr>
            <w:tcW w:w="1860" w:type="pct"/>
          </w:tcPr>
          <w:p w14:paraId="024FA5F8">
            <w:pPr>
              <w:jc w:val="left"/>
              <w:rPr>
                <w:rFonts w:ascii="宋体" w:hAnsi="宋体" w:cs="宋体"/>
              </w:rPr>
            </w:pPr>
            <w:r>
              <w:rPr>
                <w:rFonts w:hint="eastAsia" w:ascii="宋体" w:hAnsi="宋体" w:cs="宋体"/>
              </w:rPr>
              <w:t xml:space="preserve">容易恶化企业的信用水平（期限短，还款压力大） </w:t>
            </w:r>
          </w:p>
        </w:tc>
        <w:tc>
          <w:tcPr>
            <w:tcW w:w="2642" w:type="pct"/>
          </w:tcPr>
          <w:p w14:paraId="487FB831">
            <w:pPr>
              <w:jc w:val="left"/>
              <w:rPr>
                <w:rFonts w:ascii="宋体" w:hAnsi="宋体" w:cs="宋体"/>
              </w:rPr>
            </w:pPr>
            <w:r>
              <w:rPr>
                <w:rFonts w:hint="eastAsia" w:ascii="宋体" w:hAnsi="宋体" w:cs="宋体"/>
              </w:rPr>
              <w:t>期限短，还款压力大，企业对现金流量管理要求高</w:t>
            </w:r>
          </w:p>
        </w:tc>
      </w:tr>
      <w:tr w14:paraId="23CA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tcPr>
          <w:p w14:paraId="62014D78">
            <w:pPr>
              <w:jc w:val="left"/>
              <w:rPr>
                <w:rFonts w:ascii="宋体" w:hAnsi="宋体" w:cs="宋体"/>
              </w:rPr>
            </w:pPr>
          </w:p>
        </w:tc>
        <w:tc>
          <w:tcPr>
            <w:tcW w:w="1860" w:type="pct"/>
          </w:tcPr>
          <w:p w14:paraId="6DFE3443">
            <w:pPr>
              <w:jc w:val="left"/>
              <w:rPr>
                <w:rFonts w:ascii="宋体" w:hAnsi="宋体" w:cs="宋体"/>
              </w:rPr>
            </w:pPr>
            <w:r>
              <w:rPr>
                <w:rFonts w:hint="eastAsia" w:ascii="宋体" w:hAnsi="宋体" w:cs="宋体"/>
              </w:rPr>
              <w:t xml:space="preserve">受外部环境影响较大（受商品和资金市场的影响） </w:t>
            </w:r>
          </w:p>
        </w:tc>
        <w:tc>
          <w:tcPr>
            <w:tcW w:w="2642" w:type="pct"/>
          </w:tcPr>
          <w:p w14:paraId="30035993">
            <w:pPr>
              <w:jc w:val="left"/>
              <w:rPr>
                <w:rFonts w:ascii="宋体" w:hAnsi="宋体" w:cs="宋体"/>
              </w:rPr>
            </w:pPr>
            <w:r>
              <w:rPr>
                <w:rFonts w:hint="eastAsia" w:ascii="宋体" w:hAnsi="宋体" w:cs="宋体"/>
              </w:rPr>
              <w:t>受商品市场影响和资金市场的影响</w:t>
            </w:r>
          </w:p>
        </w:tc>
      </w:tr>
    </w:tbl>
    <w:p w14:paraId="542806CB">
      <w:pPr>
        <w:jc w:val="left"/>
        <w:rPr>
          <w:rFonts w:ascii="宋体" w:hAnsi="宋体" w:cs="宋体"/>
        </w:rPr>
      </w:pPr>
    </w:p>
    <w:p w14:paraId="1AC0F7F7">
      <w:pPr>
        <w:jc w:val="left"/>
        <w:rPr>
          <w:rFonts w:ascii="宋体" w:hAnsi="宋体" w:cs="宋体"/>
        </w:rPr>
      </w:pPr>
      <w:r>
        <w:rPr>
          <w:rFonts w:hint="eastAsia" w:ascii="宋体" w:hAnsi="宋体" w:cs="宋体"/>
        </w:rPr>
        <w:t>【单选题】（2021年）下列筹资方式中，由企业之间商品或劳务交易活动形成的能够成为企业短期资金经常性来源的是（  ）。</w:t>
      </w:r>
    </w:p>
    <w:p w14:paraId="55E74BAB">
      <w:pPr>
        <w:jc w:val="left"/>
        <w:rPr>
          <w:rFonts w:ascii="宋体" w:hAnsi="宋体" w:cs="宋体"/>
        </w:rPr>
      </w:pPr>
      <w:r>
        <w:rPr>
          <w:rFonts w:hint="eastAsia" w:ascii="宋体" w:hAnsi="宋体" w:cs="宋体"/>
        </w:rPr>
        <w:t xml:space="preserve">A.短期借款             B.留存收益          </w:t>
      </w:r>
    </w:p>
    <w:p w14:paraId="5BBECE41">
      <w:pPr>
        <w:jc w:val="left"/>
        <w:rPr>
          <w:rFonts w:ascii="宋体" w:hAnsi="宋体" w:cs="宋体"/>
        </w:rPr>
      </w:pPr>
      <w:r>
        <w:rPr>
          <w:rFonts w:hint="eastAsia" w:ascii="宋体" w:hAnsi="宋体" w:cs="宋体"/>
        </w:rPr>
        <w:t>C.融资租赁             D.商业信用</w:t>
      </w:r>
    </w:p>
    <w:p w14:paraId="520C79D4">
      <w:pPr>
        <w:jc w:val="left"/>
        <w:rPr>
          <w:rFonts w:ascii="宋体" w:hAnsi="宋体" w:cs="宋体"/>
        </w:rPr>
      </w:pPr>
      <w:r>
        <w:rPr>
          <w:rFonts w:hint="eastAsia" w:ascii="宋体" w:hAnsi="宋体" w:cs="宋体"/>
        </w:rPr>
        <w:t>答案：D</w:t>
      </w:r>
    </w:p>
    <w:p w14:paraId="185017AD">
      <w:pPr>
        <w:jc w:val="left"/>
        <w:rPr>
          <w:rFonts w:ascii="宋体" w:hAnsi="宋体" w:cs="宋体"/>
        </w:rPr>
      </w:pPr>
      <w:r>
        <w:rPr>
          <w:rFonts w:hint="eastAsia" w:ascii="宋体" w:hAnsi="宋体" w:cs="宋体"/>
        </w:rPr>
        <w:t>解析：商业信用是指企业在商品或劳务交易中，以延期付款或预收货款方式进行购销活动而形成的借贷关系，是企业之间的直接信用行为，也是企业短期资金的重要来源。商业信用产生于企业生产经营的商品、劳务交易之中，是一种“自动性筹资”。</w:t>
      </w:r>
    </w:p>
    <w:p w14:paraId="7987530A">
      <w:pPr>
        <w:jc w:val="left"/>
        <w:rPr>
          <w:rFonts w:ascii="宋体" w:hAnsi="宋体" w:cs="宋体"/>
        </w:rPr>
      </w:pPr>
    </w:p>
    <w:p w14:paraId="054A4F60">
      <w:pPr>
        <w:jc w:val="left"/>
        <w:rPr>
          <w:rFonts w:ascii="宋体" w:hAnsi="宋体" w:cs="宋体"/>
        </w:rPr>
      </w:pPr>
      <w:r>
        <w:rPr>
          <w:rFonts w:hint="eastAsia" w:ascii="宋体" w:hAnsi="宋体" w:cs="宋体"/>
        </w:rPr>
        <w:t>【判断题】（2019年）企业利用商业信用筹资比较机动灵活，而且期限较短，不会恶化企业信用水平。（  ）</w:t>
      </w:r>
    </w:p>
    <w:p w14:paraId="5DD8A2E2">
      <w:pPr>
        <w:jc w:val="left"/>
        <w:rPr>
          <w:rFonts w:ascii="宋体" w:hAnsi="宋体" w:cs="宋体"/>
        </w:rPr>
      </w:pPr>
      <w:r>
        <w:rPr>
          <w:rFonts w:hint="eastAsia" w:ascii="宋体" w:hAnsi="宋体" w:cs="宋体"/>
        </w:rPr>
        <w:t>答案：×</w:t>
      </w:r>
    </w:p>
    <w:p w14:paraId="4A747299">
      <w:pPr>
        <w:jc w:val="left"/>
        <w:rPr>
          <w:rFonts w:ascii="宋体" w:hAnsi="宋体" w:cs="宋体"/>
        </w:rPr>
      </w:pPr>
      <w:r>
        <w:rPr>
          <w:rFonts w:hint="eastAsia" w:ascii="宋体" w:hAnsi="宋体" w:cs="宋体"/>
        </w:rPr>
        <w:t>解析：商业信用筹资的缺点之一是容易恶化企业的信用水平。商业信用的期限短，还款压力大，对企业现金流量管理的要求很高。如果长期和经常性地拖欠账款，会造成企业的信誉恶化。</w:t>
      </w:r>
    </w:p>
    <w:p w14:paraId="56D1929B">
      <w:pPr>
        <w:jc w:val="left"/>
        <w:rPr>
          <w:rFonts w:ascii="宋体" w:hAnsi="宋体" w:cs="宋体"/>
        </w:rPr>
      </w:pPr>
    </w:p>
    <w:p w14:paraId="7BB0B92E">
      <w:pPr>
        <w:jc w:val="left"/>
        <w:rPr>
          <w:rFonts w:ascii="宋体" w:hAnsi="宋体" w:cs="宋体"/>
          <w:color w:val="FF0000"/>
        </w:rPr>
      </w:pPr>
      <w:r>
        <w:rPr>
          <w:rFonts w:hint="eastAsia" w:ascii="宋体" w:hAnsi="宋体" w:cs="宋体"/>
          <w:color w:val="FF0000"/>
        </w:rPr>
        <w:t>四、流动负债的利弊</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8548"/>
      </w:tblGrid>
      <w:tr w14:paraId="3888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1BD9981A">
            <w:pPr>
              <w:jc w:val="left"/>
              <w:rPr>
                <w:rFonts w:ascii="宋体" w:hAnsi="宋体" w:cs="宋体"/>
              </w:rPr>
            </w:pPr>
            <w:r>
              <w:rPr>
                <w:rFonts w:hint="eastAsia" w:ascii="宋体" w:hAnsi="宋体" w:cs="宋体"/>
              </w:rPr>
              <w:t xml:space="preserve">经营优势 </w:t>
            </w:r>
          </w:p>
        </w:tc>
        <w:tc>
          <w:tcPr>
            <w:tcW w:w="4216" w:type="pct"/>
          </w:tcPr>
          <w:p w14:paraId="187795CC">
            <w:pPr>
              <w:numPr>
                <w:ilvl w:val="0"/>
                <w:numId w:val="1"/>
              </w:numPr>
              <w:jc w:val="left"/>
              <w:rPr>
                <w:rFonts w:ascii="宋体" w:hAnsi="宋体" w:cs="宋体"/>
              </w:rPr>
            </w:pPr>
            <w:r>
              <w:rPr>
                <w:rFonts w:hint="eastAsia" w:ascii="宋体" w:hAnsi="宋体" w:cs="宋体"/>
              </w:rPr>
              <w:t>容易获得、具有灵活性，能够有效满足企业季节性信贷需求。</w:t>
            </w:r>
          </w:p>
          <w:p w14:paraId="23D37B88">
            <w:pPr>
              <w:numPr>
                <w:ilvl w:val="0"/>
                <w:numId w:val="2"/>
              </w:numPr>
              <w:jc w:val="left"/>
              <w:rPr>
                <w:rFonts w:ascii="宋体" w:hAnsi="宋体" w:cs="宋体"/>
              </w:rPr>
            </w:pPr>
            <w:r>
              <w:rPr>
                <w:rFonts w:hint="eastAsia" w:ascii="宋体" w:hAnsi="宋体" w:cs="宋体"/>
              </w:rPr>
              <w:t>短期借款一般比长期借款具有更少的约束性条件</w:t>
            </w:r>
          </w:p>
        </w:tc>
      </w:tr>
      <w:tr w14:paraId="2EEE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4AB200A2">
            <w:pPr>
              <w:jc w:val="left"/>
              <w:rPr>
                <w:rFonts w:ascii="宋体" w:hAnsi="宋体" w:cs="宋体"/>
              </w:rPr>
            </w:pPr>
            <w:r>
              <w:rPr>
                <w:rFonts w:hint="eastAsia" w:ascii="宋体" w:hAnsi="宋体" w:cs="宋体"/>
              </w:rPr>
              <w:t xml:space="preserve">经营劣势 </w:t>
            </w:r>
          </w:p>
        </w:tc>
        <w:tc>
          <w:tcPr>
            <w:tcW w:w="4216" w:type="pct"/>
          </w:tcPr>
          <w:p w14:paraId="625E3918">
            <w:pPr>
              <w:jc w:val="left"/>
              <w:rPr>
                <w:rFonts w:ascii="宋体" w:hAnsi="宋体" w:cs="宋体"/>
              </w:rPr>
            </w:pPr>
            <w:r>
              <w:rPr>
                <w:rFonts w:hint="eastAsia" w:ascii="宋体" w:hAnsi="宋体" w:cs="宋体"/>
              </w:rPr>
              <w:t>需要持续地重新谈判或滚动地安排负债</w:t>
            </w:r>
          </w:p>
        </w:tc>
      </w:tr>
    </w:tbl>
    <w:p w14:paraId="3BF6E6E9">
      <w:pPr>
        <w:jc w:val="left"/>
        <w:rPr>
          <w:rFonts w:ascii="宋体" w:hAnsi="宋体" w:cs="宋体"/>
        </w:rPr>
      </w:pPr>
    </w:p>
    <w:p w14:paraId="7D7BEFB0">
      <w:pPr>
        <w:jc w:val="left"/>
        <w:rPr>
          <w:rFonts w:hint="eastAsia" w:ascii="宋体" w:hAnsi="宋体" w:cs="宋体"/>
        </w:rPr>
      </w:pPr>
      <w:r>
        <w:rPr>
          <w:rFonts w:hint="eastAsia" w:ascii="宋体" w:hAnsi="宋体" w:cs="宋体"/>
        </w:rPr>
        <w:t>章节总结</w:t>
      </w:r>
    </w:p>
    <w:p w14:paraId="3FAB2EF8">
      <w:pPr>
        <w:jc w:val="left"/>
        <w:rPr>
          <w:rFonts w:hint="eastAsia" w:ascii="宋体" w:hAnsi="宋体" w:cs="宋体"/>
        </w:rPr>
      </w:pPr>
      <w:r>
        <w:rPr>
          <w:rFonts w:hint="eastAsia" w:ascii="宋体" w:hAnsi="宋体" w:cs="宋体"/>
        </w:rPr>
        <w:drawing>
          <wp:inline distT="0" distB="0" distL="114300" distR="114300">
            <wp:extent cx="3872230" cy="1609725"/>
            <wp:effectExtent l="0" t="0" r="13970" b="9525"/>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40"/>
                    <a:stretch>
                      <a:fillRect/>
                    </a:stretch>
                  </pic:blipFill>
                  <pic:spPr>
                    <a:xfrm>
                      <a:off x="0" y="0"/>
                      <a:ext cx="3921209" cy="1630171"/>
                    </a:xfrm>
                    <a:prstGeom prst="rect">
                      <a:avLst/>
                    </a:prstGeom>
                    <a:noFill/>
                    <a:ln>
                      <a:noFill/>
                    </a:ln>
                  </pic:spPr>
                </pic:pic>
              </a:graphicData>
            </a:graphic>
          </wp:inline>
        </w:drawing>
      </w:r>
    </w:p>
    <w:p w14:paraId="333237E0">
      <w:pPr>
        <w:overflowPunct w:val="0"/>
        <w:jc w:val="left"/>
        <w:rPr>
          <w:rFonts w:hint="eastAsia" w:ascii="宋体" w:hAnsi="宋体" w:cs="宋体"/>
        </w:rPr>
      </w:pPr>
      <w:r>
        <w:rPr>
          <w:rFonts w:hint="eastAsia" w:ascii="宋体" w:hAnsi="宋体" w:cs="宋体"/>
        </w:rPr>
        <w:drawing>
          <wp:inline distT="0" distB="0" distL="114300" distR="114300">
            <wp:extent cx="3643630" cy="2917825"/>
            <wp:effectExtent l="0" t="0" r="13970" b="1587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41"/>
                    <a:stretch>
                      <a:fillRect/>
                    </a:stretch>
                  </pic:blipFill>
                  <pic:spPr>
                    <a:xfrm>
                      <a:off x="0" y="0"/>
                      <a:ext cx="3669646" cy="2938849"/>
                    </a:xfrm>
                    <a:prstGeom prst="rect">
                      <a:avLst/>
                    </a:prstGeom>
                    <a:noFill/>
                    <a:ln>
                      <a:noFill/>
                    </a:ln>
                  </pic:spPr>
                </pic:pic>
              </a:graphicData>
            </a:graphic>
          </wp:inline>
        </w:drawing>
      </w:r>
    </w:p>
    <w:p w14:paraId="08F25B7E">
      <w:pPr>
        <w:overflowPunct w:val="0"/>
        <w:jc w:val="left"/>
        <w:rPr>
          <w:rFonts w:hint="eastAsia" w:ascii="宋体" w:hAnsi="宋体" w:cs="宋体"/>
        </w:rPr>
      </w:pPr>
      <w:r>
        <w:rPr>
          <w:rFonts w:hint="eastAsia" w:ascii="宋体" w:hAnsi="宋体" w:cs="宋体"/>
        </w:rPr>
        <w:drawing>
          <wp:inline distT="0" distB="0" distL="114300" distR="114300">
            <wp:extent cx="3952240" cy="2759075"/>
            <wp:effectExtent l="0" t="0" r="10160" b="317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42"/>
                    <a:stretch>
                      <a:fillRect/>
                    </a:stretch>
                  </pic:blipFill>
                  <pic:spPr>
                    <a:xfrm>
                      <a:off x="0" y="0"/>
                      <a:ext cx="3971005" cy="2771955"/>
                    </a:xfrm>
                    <a:prstGeom prst="rect">
                      <a:avLst/>
                    </a:prstGeom>
                    <a:noFill/>
                    <a:ln>
                      <a:noFill/>
                    </a:ln>
                  </pic:spPr>
                </pic:pic>
              </a:graphicData>
            </a:graphic>
          </wp:inline>
        </w:drawing>
      </w:r>
    </w:p>
    <w:p w14:paraId="21C0F551">
      <w:pPr>
        <w:jc w:val="left"/>
        <w:rPr>
          <w:rFonts w:hint="eastAsia" w:ascii="宋体" w:hAnsi="宋体" w:cs="宋体"/>
        </w:rPr>
      </w:pPr>
      <w:r>
        <w:rPr>
          <w:rFonts w:hint="eastAsia" w:ascii="宋体" w:hAnsi="宋体" w:cs="宋体"/>
        </w:rPr>
        <w:drawing>
          <wp:inline distT="0" distB="0" distL="114300" distR="114300">
            <wp:extent cx="4023360" cy="2830195"/>
            <wp:effectExtent l="0" t="0" r="15240" b="825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43"/>
                    <a:stretch>
                      <a:fillRect/>
                    </a:stretch>
                  </pic:blipFill>
                  <pic:spPr>
                    <a:xfrm>
                      <a:off x="0" y="0"/>
                      <a:ext cx="4049996" cy="2848973"/>
                    </a:xfrm>
                    <a:prstGeom prst="rect">
                      <a:avLst/>
                    </a:prstGeom>
                    <a:noFill/>
                    <a:ln>
                      <a:noFill/>
                    </a:ln>
                  </pic:spPr>
                </pic:pic>
              </a:graphicData>
            </a:graphic>
          </wp:inline>
        </w:drawing>
      </w:r>
    </w:p>
    <w:p w14:paraId="758880E8">
      <w:pPr>
        <w:jc w:val="left"/>
        <w:rPr>
          <w:rFonts w:ascii="宋体" w:hAnsi="宋体" w:cs="宋体"/>
        </w:rPr>
      </w:pPr>
      <w:r>
        <w:rPr>
          <w:rFonts w:hint="eastAsia" w:ascii="宋体" w:hAnsi="宋体" w:cs="宋体"/>
        </w:rPr>
        <w:drawing>
          <wp:inline distT="0" distB="0" distL="114300" distR="114300">
            <wp:extent cx="4206240" cy="2675255"/>
            <wp:effectExtent l="0" t="0" r="3810" b="1079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44"/>
                    <a:stretch>
                      <a:fillRect/>
                    </a:stretch>
                  </pic:blipFill>
                  <pic:spPr>
                    <a:xfrm>
                      <a:off x="0" y="0"/>
                      <a:ext cx="4215262" cy="2681318"/>
                    </a:xfrm>
                    <a:prstGeom prst="rect">
                      <a:avLst/>
                    </a:prstGeom>
                    <a:noFill/>
                    <a:ln>
                      <a:noFill/>
                    </a:ln>
                  </pic:spPr>
                </pic:pic>
              </a:graphicData>
            </a:graphic>
          </wp:inline>
        </w:drawing>
      </w:r>
    </w:p>
    <w:p w14:paraId="76B8B9EC">
      <w:pPr>
        <w:jc w:val="left"/>
        <w:rPr>
          <w:rFonts w:hint="eastAsia" w:ascii="宋体" w:hAnsi="宋体" w:cs="宋体"/>
        </w:rPr>
      </w:pPr>
      <w:bookmarkStart w:id="0" w:name="_GoBack"/>
      <w:bookmarkEnd w:id="0"/>
    </w:p>
    <w:sectPr>
      <w:pgSz w:w="11906" w:h="16838"/>
      <w:pgMar w:top="850" w:right="850" w:bottom="85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B86F8"/>
    <w:multiLevelType w:val="singleLevel"/>
    <w:tmpl w:val="BC3B86F8"/>
    <w:lvl w:ilvl="0" w:tentative="0">
      <w:start w:val="1"/>
      <w:numFmt w:val="bullet"/>
      <w:lvlText w:val=""/>
      <w:lvlJc w:val="left"/>
      <w:pPr>
        <w:ind w:left="420" w:hanging="420"/>
      </w:pPr>
      <w:rPr>
        <w:rFonts w:hint="default" w:ascii="Wingdings" w:hAnsi="Wingdings"/>
      </w:rPr>
    </w:lvl>
  </w:abstractNum>
  <w:abstractNum w:abstractNumId="1">
    <w:nsid w:val="FC4D8E51"/>
    <w:multiLevelType w:val="singleLevel"/>
    <w:tmpl w:val="FC4D8E51"/>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0YTRhZWZiMTg1YWU3YjQ2ZjIxZWJlYjA3MDI5ZjAifQ=="/>
  </w:docVars>
  <w:rsids>
    <w:rsidRoot w:val="135D5531"/>
    <w:rsid w:val="000420B2"/>
    <w:rsid w:val="00081B01"/>
    <w:rsid w:val="000A71FF"/>
    <w:rsid w:val="000B3965"/>
    <w:rsid w:val="000B7F4D"/>
    <w:rsid w:val="000C363C"/>
    <w:rsid w:val="000F76C1"/>
    <w:rsid w:val="001F01B6"/>
    <w:rsid w:val="001F192C"/>
    <w:rsid w:val="00234BA1"/>
    <w:rsid w:val="00236793"/>
    <w:rsid w:val="00263D61"/>
    <w:rsid w:val="002A1721"/>
    <w:rsid w:val="003B71E3"/>
    <w:rsid w:val="003E72B7"/>
    <w:rsid w:val="00401D9A"/>
    <w:rsid w:val="004B4FE0"/>
    <w:rsid w:val="004C0160"/>
    <w:rsid w:val="00515E9F"/>
    <w:rsid w:val="00687A40"/>
    <w:rsid w:val="006C182C"/>
    <w:rsid w:val="006E6FD7"/>
    <w:rsid w:val="007F0C92"/>
    <w:rsid w:val="008355BB"/>
    <w:rsid w:val="00846CBD"/>
    <w:rsid w:val="00866F46"/>
    <w:rsid w:val="009036D3"/>
    <w:rsid w:val="00913A04"/>
    <w:rsid w:val="009E05B0"/>
    <w:rsid w:val="00A1492E"/>
    <w:rsid w:val="00A36AE3"/>
    <w:rsid w:val="00AA0512"/>
    <w:rsid w:val="00AC2ED9"/>
    <w:rsid w:val="00AE0A92"/>
    <w:rsid w:val="00B80ABF"/>
    <w:rsid w:val="00C112E7"/>
    <w:rsid w:val="00CC45BE"/>
    <w:rsid w:val="00DE5811"/>
    <w:rsid w:val="00EF4AA8"/>
    <w:rsid w:val="00F15B5B"/>
    <w:rsid w:val="00F50C80"/>
    <w:rsid w:val="00F64395"/>
    <w:rsid w:val="00F958C2"/>
    <w:rsid w:val="00FD1489"/>
    <w:rsid w:val="04043713"/>
    <w:rsid w:val="06F537E7"/>
    <w:rsid w:val="078B5EF9"/>
    <w:rsid w:val="0C2030B4"/>
    <w:rsid w:val="0E99714E"/>
    <w:rsid w:val="135D5531"/>
    <w:rsid w:val="14E37374"/>
    <w:rsid w:val="17417CFA"/>
    <w:rsid w:val="182757CA"/>
    <w:rsid w:val="1AA11864"/>
    <w:rsid w:val="212B00D9"/>
    <w:rsid w:val="236C49D9"/>
    <w:rsid w:val="2587D78F"/>
    <w:rsid w:val="2A1A518F"/>
    <w:rsid w:val="2C0559CB"/>
    <w:rsid w:val="2F154177"/>
    <w:rsid w:val="2F283EAA"/>
    <w:rsid w:val="2FDE0A0C"/>
    <w:rsid w:val="34715F1D"/>
    <w:rsid w:val="387719FE"/>
    <w:rsid w:val="3DEFB9A1"/>
    <w:rsid w:val="47778418"/>
    <w:rsid w:val="4B550AA9"/>
    <w:rsid w:val="514836E7"/>
    <w:rsid w:val="537D11A8"/>
    <w:rsid w:val="5FD6198B"/>
    <w:rsid w:val="5FEF7F48"/>
    <w:rsid w:val="677B3A31"/>
    <w:rsid w:val="67A535E2"/>
    <w:rsid w:val="68753EF9"/>
    <w:rsid w:val="68921DB9"/>
    <w:rsid w:val="6AC81AA4"/>
    <w:rsid w:val="6B12237B"/>
    <w:rsid w:val="6DF2919A"/>
    <w:rsid w:val="6F315D76"/>
    <w:rsid w:val="6F97FD6E"/>
    <w:rsid w:val="7DA55C93"/>
    <w:rsid w:val="7DDFD57D"/>
    <w:rsid w:val="7FEE2732"/>
    <w:rsid w:val="7FEF8A34"/>
    <w:rsid w:val="7FFF8BA6"/>
    <w:rsid w:val="9FFFFD6F"/>
    <w:rsid w:val="BB860D6D"/>
    <w:rsid w:val="D3DF417A"/>
    <w:rsid w:val="DF9D1168"/>
    <w:rsid w:val="DFBF434E"/>
    <w:rsid w:val="DFEE79FD"/>
    <w:rsid w:val="F3EE5674"/>
    <w:rsid w:val="F7FFBA63"/>
    <w:rsid w:val="FCFF50AA"/>
    <w:rsid w:val="FE7FA2B4"/>
    <w:rsid w:val="FFFD33C8"/>
    <w:rsid w:val="FFFFE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99"/>
    <w:pPr>
      <w:spacing w:before="100" w:beforeAutospacing="1" w:after="100" w:afterAutospacing="1"/>
      <w:jc w:val="left"/>
    </w:pPr>
    <w:rPr>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microsoft.com/office/2007/relationships/hdphoto" Target="media/image16.wdp"/><Relationship Id="rId18" Type="http://schemas.openxmlformats.org/officeDocument/2006/relationships/image" Target="media/image15.png"/><Relationship Id="rId17" Type="http://schemas.microsoft.com/office/2007/relationships/hdphoto" Target="media/image14.wdp"/><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2249</Words>
  <Characters>2316</Characters>
  <Lines>17</Lines>
  <Paragraphs>4</Paragraphs>
  <TotalTime>0</TotalTime>
  <ScaleCrop>false</ScaleCrop>
  <LinksUpToDate>false</LinksUpToDate>
  <CharactersWithSpaces>2348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2025-04-18T22:53:00Z</dcterms:created>
  <dc:creator>Administrator</dc:creator>
  <cp:lastModifiedBy>万rui</cp:lastModifiedBy>
  <dcterms:modified xsi:type="dcterms:W3CDTF">2025-06-12T14:02:03Z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2D36A11BE6C0405FA43A6AA7D427FFFD</vt:lpwstr>
  </property>
  <property fmtid="{D5CDD505-2E9C-101B-9397-08002B2CF9AE}" pid="4" name="KSOTemplateDocerSaveRecord">
    <vt:lpwstr>eyJoZGlkIjoiMDdmZTA1YTA4OTI5NmFhMzZlMzcxNDMxODgzNWVlNzAiLCJ1c2VySWQiOiIyMzc3NTM5ODgifQ==</vt:lpwstr>
  </property>
</Properties>
</file>