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B2A" w:rsidRPr="00270F27" w:rsidRDefault="00000000" w:rsidP="00270F27">
      <w:pPr>
        <w:overflowPunct w:val="0"/>
        <w:jc w:val="center"/>
        <w:rPr>
          <w:rFonts w:ascii="宋体" w:hAnsi="宋体" w:cs="宋体"/>
          <w:b/>
          <w:bCs/>
        </w:rPr>
      </w:pPr>
      <w:r w:rsidRPr="00270F27">
        <w:rPr>
          <w:rFonts w:ascii="宋体" w:hAnsi="宋体" w:cs="宋体" w:hint="eastAsia"/>
          <w:b/>
          <w:bCs/>
        </w:rPr>
        <w:t>第三节  有限责任公司</w:t>
      </w:r>
    </w:p>
    <w:p w:rsidR="00CD1B2A" w:rsidRPr="00270F27" w:rsidRDefault="00000000">
      <w:pPr>
        <w:jc w:val="left"/>
        <w:rPr>
          <w:rFonts w:ascii="宋体" w:hAnsi="宋体" w:cs="宋体"/>
          <w:color w:val="FF0000"/>
        </w:rPr>
      </w:pPr>
      <w:r w:rsidRPr="00270F27">
        <w:rPr>
          <w:rFonts w:ascii="宋体" w:hAnsi="宋体" w:cs="宋体" w:hint="eastAsia"/>
          <w:color w:val="FF0000"/>
        </w:rPr>
        <w:t>考点1：有限责任公司的设立条件（★★）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1、股东符合法定人数：（1—50人）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有限责任公司由50个以下股东</w:t>
      </w:r>
      <w:r w:rsidRPr="00270F27">
        <w:rPr>
          <w:rFonts w:ascii="宋体" w:hAnsi="宋体" w:cs="宋体" w:hint="eastAsia"/>
          <w:color w:val="FF0000"/>
        </w:rPr>
        <w:t>（有上限无下限）</w:t>
      </w:r>
      <w:r>
        <w:rPr>
          <w:rFonts w:ascii="宋体" w:hAnsi="宋体" w:cs="宋体" w:hint="eastAsia"/>
        </w:rPr>
        <w:t>出资设立。可以是</w:t>
      </w:r>
      <w:r w:rsidRPr="00270F27">
        <w:rPr>
          <w:rFonts w:ascii="宋体" w:hAnsi="宋体" w:cs="宋体" w:hint="eastAsia"/>
          <w:color w:val="FF0000"/>
        </w:rPr>
        <w:t>自然人</w:t>
      </w:r>
      <w:r>
        <w:rPr>
          <w:rFonts w:ascii="宋体" w:hAnsi="宋体" w:cs="宋体" w:hint="eastAsia"/>
        </w:rPr>
        <w:t>，也可以是</w:t>
      </w:r>
      <w:r w:rsidRPr="00270F27">
        <w:rPr>
          <w:rFonts w:ascii="宋体" w:hAnsi="宋体" w:cs="宋体" w:hint="eastAsia"/>
          <w:color w:val="FF0000"/>
        </w:rPr>
        <w:t>法人</w:t>
      </w:r>
      <w:r>
        <w:rPr>
          <w:rFonts w:ascii="宋体" w:hAnsi="宋体" w:cs="宋体" w:hint="eastAsia"/>
        </w:rPr>
        <w:t>或</w:t>
      </w:r>
      <w:r w:rsidRPr="00270F27">
        <w:rPr>
          <w:rFonts w:ascii="宋体" w:hAnsi="宋体" w:cs="宋体" w:hint="eastAsia"/>
          <w:color w:val="FF0000"/>
        </w:rPr>
        <w:t>非法人主体。</w:t>
      </w:r>
    </w:p>
    <w:p w:rsidR="00CD1B2A" w:rsidRPr="00270F27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2、有符合公司章程规定的全体股东</w:t>
      </w:r>
      <w:r w:rsidRPr="00270F27">
        <w:rPr>
          <w:rFonts w:ascii="宋体" w:hAnsi="宋体" w:cs="宋体" w:hint="eastAsia"/>
          <w:color w:val="FF0000"/>
        </w:rPr>
        <w:t>认缴的出资额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（1）注册资本</w:t>
      </w:r>
    </w:p>
    <w:p w:rsidR="00CD1B2A" w:rsidRPr="00270F27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①有限责任公司的</w:t>
      </w:r>
      <w:r w:rsidRPr="00270F27">
        <w:rPr>
          <w:rFonts w:ascii="宋体" w:hAnsi="宋体" w:cs="宋体" w:hint="eastAsia"/>
          <w:color w:val="FF0000"/>
        </w:rPr>
        <w:t>注册资本</w:t>
      </w:r>
      <w:r>
        <w:rPr>
          <w:rFonts w:ascii="宋体" w:hAnsi="宋体" w:cs="宋体" w:hint="eastAsia"/>
        </w:rPr>
        <w:t>为在公司登记机关登记的</w:t>
      </w:r>
      <w:r w:rsidRPr="00270F27">
        <w:rPr>
          <w:rFonts w:ascii="宋体" w:hAnsi="宋体" w:cs="宋体" w:hint="eastAsia"/>
          <w:color w:val="FF0000"/>
        </w:rPr>
        <w:t>全体股东认缴的出资额；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②有限责任公司认缴出资应当遵循</w:t>
      </w:r>
      <w:r w:rsidRPr="00270F27">
        <w:rPr>
          <w:rFonts w:ascii="宋体" w:hAnsi="宋体" w:cs="宋体" w:hint="eastAsia"/>
          <w:color w:val="FF0000"/>
        </w:rPr>
        <w:t>诚实信用原则，</w:t>
      </w:r>
      <w:r>
        <w:rPr>
          <w:rFonts w:ascii="宋体" w:hAnsi="宋体" w:cs="宋体" w:hint="eastAsia"/>
        </w:rPr>
        <w:t>全体股东认缴的出资额由股东按照公司章程的规定自公司</w:t>
      </w:r>
      <w:r w:rsidRPr="00270F27">
        <w:rPr>
          <w:rFonts w:ascii="宋体" w:hAnsi="宋体" w:cs="宋体" w:hint="eastAsia"/>
          <w:color w:val="FF0000"/>
        </w:rPr>
        <w:t>成立之日</w:t>
      </w:r>
      <w:r>
        <w:rPr>
          <w:rFonts w:ascii="宋体" w:hAnsi="宋体" w:cs="宋体" w:hint="eastAsia"/>
        </w:rPr>
        <w:t>起</w:t>
      </w:r>
      <w:r w:rsidRPr="00270F27">
        <w:rPr>
          <w:rFonts w:ascii="宋体" w:hAnsi="宋体" w:cs="宋体" w:hint="eastAsia"/>
          <w:color w:val="FF0000"/>
        </w:rPr>
        <w:t>5年内</w:t>
      </w:r>
      <w:r>
        <w:rPr>
          <w:rFonts w:ascii="宋体" w:hAnsi="宋体" w:cs="宋体" w:hint="eastAsia"/>
        </w:rPr>
        <w:t>缴足。（2025年调整）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③法律、行政法规以及国务院决定对有限责任公司注册资本实缴、注册资本</w:t>
      </w:r>
      <w:r w:rsidRPr="00270F27">
        <w:rPr>
          <w:rFonts w:ascii="宋体" w:hAnsi="宋体" w:cs="宋体" w:hint="eastAsia"/>
          <w:color w:val="FF0000"/>
        </w:rPr>
        <w:t>最低限额</w:t>
      </w:r>
      <w:r>
        <w:rPr>
          <w:rFonts w:ascii="宋体" w:hAnsi="宋体" w:cs="宋体" w:hint="eastAsia"/>
        </w:rPr>
        <w:t>另有规定的，从其规定。</w:t>
      </w:r>
    </w:p>
    <w:p w:rsidR="00CD1B2A" w:rsidRPr="00270F27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【注意】《公司法》</w:t>
      </w:r>
      <w:r w:rsidRPr="00270F27">
        <w:rPr>
          <w:rFonts w:ascii="宋体" w:hAnsi="宋体" w:cs="宋体" w:hint="eastAsia"/>
          <w:color w:val="FF0000"/>
        </w:rPr>
        <w:t>没有规定</w:t>
      </w:r>
      <w:r>
        <w:rPr>
          <w:rFonts w:ascii="宋体" w:hAnsi="宋体" w:cs="宋体" w:hint="eastAsia"/>
        </w:rPr>
        <w:t>一般公司的最低注册资本限额，特别法则对特殊行业公司的最低注册资本额作出规定，如《商业银行法》《保险法》《证券法》等规定从事金融业务的公司，</w:t>
      </w:r>
      <w:r w:rsidRPr="00270F27">
        <w:rPr>
          <w:rFonts w:ascii="宋体" w:hAnsi="宋体" w:cs="宋体" w:hint="eastAsia"/>
          <w:color w:val="FF0000"/>
        </w:rPr>
        <w:t>必须符合规定的最低注册资本额。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【解释】根据《国务院关于实施(中华人民共和国公司法〉注册资本登记管理制度的规定》，</w:t>
      </w:r>
      <w:r w:rsidRPr="00270F27">
        <w:rPr>
          <w:rFonts w:ascii="宋体" w:hAnsi="宋体" w:cs="宋体" w:hint="eastAsia"/>
          <w:color w:val="FF0000"/>
        </w:rPr>
        <w:t>2024年6月30日前</w:t>
      </w:r>
      <w:r>
        <w:rPr>
          <w:rFonts w:ascii="宋体" w:hAnsi="宋体" w:cs="宋体" w:hint="eastAsia"/>
        </w:rPr>
        <w:t>登记设立的公司，有限责任公司剩余认缴出资期限自</w:t>
      </w:r>
      <w:r w:rsidRPr="00270F27">
        <w:rPr>
          <w:rFonts w:ascii="宋体" w:hAnsi="宋体" w:cs="宋体" w:hint="eastAsia"/>
          <w:color w:val="FF0000"/>
        </w:rPr>
        <w:t>2027年7月1日起超过5年</w:t>
      </w:r>
      <w:r>
        <w:rPr>
          <w:rFonts w:ascii="宋体" w:hAnsi="宋体" w:cs="宋体" w:hint="eastAsia"/>
        </w:rPr>
        <w:t>的，应当在</w:t>
      </w:r>
      <w:r w:rsidRPr="00270F27">
        <w:rPr>
          <w:rFonts w:ascii="宋体" w:hAnsi="宋体" w:cs="宋体" w:hint="eastAsia"/>
          <w:color w:val="FF0000"/>
        </w:rPr>
        <w:t>2027年6月30日前</w:t>
      </w:r>
      <w:r>
        <w:rPr>
          <w:rFonts w:ascii="宋体" w:hAnsi="宋体" w:cs="宋体" w:hint="eastAsia"/>
        </w:rPr>
        <w:t>将其剩余认缴出资期限调整至</w:t>
      </w:r>
      <w:r w:rsidRPr="00270F27">
        <w:rPr>
          <w:rFonts w:ascii="宋体" w:hAnsi="宋体" w:cs="宋体" w:hint="eastAsia"/>
          <w:color w:val="FF0000"/>
        </w:rPr>
        <w:t>5年内</w:t>
      </w:r>
      <w:r>
        <w:rPr>
          <w:rFonts w:ascii="宋体" w:hAnsi="宋体" w:cs="宋体" w:hint="eastAsia"/>
        </w:rPr>
        <w:t>并</w:t>
      </w:r>
      <w:r w:rsidRPr="00270F27">
        <w:rPr>
          <w:rFonts w:ascii="宋体" w:hAnsi="宋体" w:cs="宋体" w:hint="eastAsia"/>
          <w:color w:val="FF0000"/>
        </w:rPr>
        <w:t>记载于公司章程</w:t>
      </w:r>
      <w:r>
        <w:rPr>
          <w:rFonts w:ascii="宋体" w:hAnsi="宋体" w:cs="宋体" w:hint="eastAsia"/>
        </w:rPr>
        <w:t>，股东应当在调整后的认缴出资期限内足额缴纳认缴的出资额；股份有限公司的发起人应当在</w:t>
      </w:r>
      <w:r w:rsidRPr="00270F27">
        <w:rPr>
          <w:rFonts w:ascii="宋体" w:hAnsi="宋体" w:cs="宋体" w:hint="eastAsia"/>
          <w:color w:val="FF0000"/>
        </w:rPr>
        <w:t>2027年6月30日前</w:t>
      </w:r>
      <w:r>
        <w:rPr>
          <w:rFonts w:ascii="宋体" w:hAnsi="宋体" w:cs="宋体" w:hint="eastAsia"/>
        </w:rPr>
        <w:t>按照其认购的股份</w:t>
      </w:r>
      <w:r w:rsidRPr="00270F27">
        <w:rPr>
          <w:rFonts w:ascii="宋体" w:hAnsi="宋体" w:cs="宋体" w:hint="eastAsia"/>
          <w:color w:val="FF0000"/>
        </w:rPr>
        <w:t>全额缴纳股款。</w:t>
      </w:r>
      <w:r>
        <w:rPr>
          <w:rFonts w:ascii="宋体" w:hAnsi="宋体" w:cs="宋体" w:hint="eastAsia"/>
        </w:rPr>
        <w:t>（3年过渡期）（2025年新增）</w:t>
      </w:r>
    </w:p>
    <w:p w:rsidR="00CD1B2A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【注意】2024年6月30日前登记设立的公司存在下列情形之一的，公司登记机关应当对公司注册资本的真实性、合理性进行研判:（2025年新增）</w:t>
      </w:r>
    </w:p>
    <w:p w:rsidR="00CD1B2A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①认缴出资期限</w:t>
      </w:r>
      <w:r w:rsidRPr="00270F27">
        <w:rPr>
          <w:rFonts w:ascii="宋体" w:hAnsi="宋体" w:cs="宋体" w:hint="eastAsia"/>
          <w:color w:val="FF0000"/>
        </w:rPr>
        <w:t>30年以上;</w:t>
      </w:r>
    </w:p>
    <w:p w:rsidR="00CD1B2A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②注册资本</w:t>
      </w:r>
      <w:r w:rsidRPr="00270F27">
        <w:rPr>
          <w:rFonts w:ascii="宋体" w:hAnsi="宋体" w:cs="宋体" w:hint="eastAsia"/>
          <w:color w:val="FF0000"/>
        </w:rPr>
        <w:t>10亿元</w:t>
      </w:r>
      <w:r>
        <w:rPr>
          <w:rFonts w:ascii="宋体" w:hAnsi="宋体" w:cs="宋体" w:hint="eastAsia"/>
        </w:rPr>
        <w:t>人民币以上:</w:t>
      </w:r>
    </w:p>
    <w:p w:rsidR="00CD1B2A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③其他明显不符合客观常识的情形。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【解释】公司调整股东认缴和实缴的出资额、出资方式、出资期限，或者调整发起人认购的股份数等，应当自相关信息产生之日起</w:t>
      </w:r>
      <w:r w:rsidRPr="00270F27">
        <w:rPr>
          <w:rFonts w:ascii="宋体" w:hAnsi="宋体" w:cs="宋体" w:hint="eastAsia"/>
          <w:color w:val="FF0000"/>
        </w:rPr>
        <w:t>20个工作日内</w:t>
      </w:r>
      <w:r>
        <w:rPr>
          <w:rFonts w:ascii="宋体" w:hAnsi="宋体" w:cs="宋体" w:hint="eastAsia"/>
        </w:rPr>
        <w:t>通过</w:t>
      </w:r>
      <w:r w:rsidRPr="00270F27">
        <w:rPr>
          <w:rFonts w:ascii="宋体" w:hAnsi="宋体" w:cs="宋体" w:hint="eastAsia"/>
          <w:color w:val="FF0000"/>
        </w:rPr>
        <w:t>国家企业信用信息公示系统</w:t>
      </w:r>
      <w:r>
        <w:rPr>
          <w:rFonts w:ascii="宋体" w:hAnsi="宋体" w:cs="宋体" w:hint="eastAsia"/>
        </w:rPr>
        <w:t>向社会公示。公司应当确保前述公示信息</w:t>
      </w:r>
      <w:r w:rsidRPr="00270F27">
        <w:rPr>
          <w:rFonts w:ascii="宋体" w:hAnsi="宋体" w:cs="宋体" w:hint="eastAsia"/>
          <w:color w:val="FF0000"/>
        </w:rPr>
        <w:t>真实、准确、完整。</w:t>
      </w:r>
      <w:r>
        <w:rPr>
          <w:rFonts w:ascii="宋体" w:hAnsi="宋体" w:cs="宋体" w:hint="eastAsia"/>
        </w:rPr>
        <w:t>（2025年新增）</w:t>
      </w:r>
    </w:p>
    <w:p w:rsidR="00CD1B2A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（2）股东出资方式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3"/>
        <w:gridCol w:w="8499"/>
      </w:tblGrid>
      <w:tr w:rsidR="00CD1B2A" w:rsidTr="00270F27">
        <w:tc>
          <w:tcPr>
            <w:tcW w:w="713" w:type="pct"/>
          </w:tcPr>
          <w:p w:rsidR="00CD1B2A" w:rsidRDefault="00CD1B2A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4287" w:type="pct"/>
          </w:tcPr>
          <w:p w:rsidR="00CD1B2A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出资方式</w:t>
            </w:r>
          </w:p>
        </w:tc>
      </w:tr>
      <w:tr w:rsidR="00CD1B2A" w:rsidTr="00270F27">
        <w:tc>
          <w:tcPr>
            <w:tcW w:w="713" w:type="pct"/>
          </w:tcPr>
          <w:p w:rsidR="00CD1B2A" w:rsidRPr="00270F27" w:rsidRDefault="00000000">
            <w:pPr>
              <w:jc w:val="center"/>
              <w:rPr>
                <w:rFonts w:ascii="宋体" w:hAnsi="宋体" w:cs="宋体"/>
                <w:color w:val="FF0000"/>
              </w:rPr>
            </w:pPr>
            <w:r w:rsidRPr="00270F27">
              <w:rPr>
                <w:rFonts w:ascii="宋体" w:hAnsi="宋体" w:cs="宋体" w:hint="eastAsia"/>
                <w:color w:val="FF0000"/>
              </w:rPr>
              <w:t>可以出资</w:t>
            </w:r>
          </w:p>
        </w:tc>
        <w:tc>
          <w:tcPr>
            <w:tcW w:w="4287" w:type="pct"/>
          </w:tcPr>
          <w:p w:rsidR="00CD1B2A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货币、实物、知识产权、土地使用权、股权、债权等可以用货币估价并可以依法转让的非货币财产作价出资。</w:t>
            </w:r>
          </w:p>
          <w:p w:rsidR="00CD1B2A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【解释】法律对数据、虚拟财产的权属等另有规定的，股东可以按照规定使用</w:t>
            </w:r>
            <w:r w:rsidRPr="00270F27">
              <w:rPr>
                <w:rFonts w:ascii="宋体" w:hAnsi="宋体" w:cs="宋体" w:hint="eastAsia"/>
                <w:color w:val="FF0000"/>
              </w:rPr>
              <w:t>数据、网络虚拟财产</w:t>
            </w:r>
            <w:r>
              <w:rPr>
                <w:rFonts w:ascii="宋体" w:hAnsi="宋体" w:cs="宋体" w:hint="eastAsia"/>
              </w:rPr>
              <w:t>作价出资。（2025年新增）</w:t>
            </w:r>
          </w:p>
        </w:tc>
      </w:tr>
      <w:tr w:rsidR="00CD1B2A" w:rsidTr="00270F27">
        <w:tc>
          <w:tcPr>
            <w:tcW w:w="713" w:type="pct"/>
          </w:tcPr>
          <w:p w:rsidR="00CD1B2A" w:rsidRPr="00270F27" w:rsidRDefault="00000000">
            <w:pPr>
              <w:jc w:val="center"/>
              <w:rPr>
                <w:rFonts w:ascii="宋体" w:hAnsi="宋体" w:cs="宋体"/>
                <w:color w:val="FF0000"/>
              </w:rPr>
            </w:pPr>
            <w:r w:rsidRPr="00270F27">
              <w:rPr>
                <w:rFonts w:ascii="宋体" w:hAnsi="宋体" w:cs="宋体" w:hint="eastAsia"/>
                <w:color w:val="FF0000"/>
              </w:rPr>
              <w:t>不得出资</w:t>
            </w:r>
          </w:p>
        </w:tc>
        <w:tc>
          <w:tcPr>
            <w:tcW w:w="4287" w:type="pct"/>
          </w:tcPr>
          <w:p w:rsidR="00CD1B2A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土地所有权、非法财产（如毒品）、劳务、信用、自然人姓名、商誉、特许经营权或者设定担保的财产等作价出资。</w:t>
            </w:r>
          </w:p>
        </w:tc>
      </w:tr>
    </w:tbl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【解释】股东以</w:t>
      </w:r>
      <w:r w:rsidRPr="00270F27">
        <w:rPr>
          <w:rFonts w:ascii="宋体" w:hAnsi="宋体" w:cs="宋体" w:hint="eastAsia"/>
          <w:color w:val="FF0000"/>
        </w:rPr>
        <w:t>货币</w:t>
      </w:r>
      <w:r>
        <w:rPr>
          <w:rFonts w:ascii="宋体" w:hAnsi="宋体" w:cs="宋体" w:hint="eastAsia"/>
        </w:rPr>
        <w:t>出资的，应当将货币出资足额存入为设立有限责任公司而在银行设立的账户；股东以</w:t>
      </w:r>
      <w:r w:rsidRPr="00270F27">
        <w:rPr>
          <w:rFonts w:ascii="宋体" w:hAnsi="宋体" w:cs="宋体" w:hint="eastAsia"/>
          <w:color w:val="FF0000"/>
        </w:rPr>
        <w:t>非货币</w:t>
      </w:r>
      <w:r>
        <w:rPr>
          <w:rFonts w:ascii="宋体" w:hAnsi="宋体" w:cs="宋体" w:hint="eastAsia"/>
        </w:rPr>
        <w:t>财产出资的，应当依法办理其财产权的转移手续。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（3）未全面履行出资义务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有限责任公司成立后，发现作为设立公司出资的非货币财产的实际价额</w:t>
      </w:r>
      <w:r w:rsidRPr="00270F27">
        <w:rPr>
          <w:rFonts w:ascii="宋体" w:hAnsi="宋体" w:cs="宋体" w:hint="eastAsia"/>
          <w:color w:val="FF0000"/>
        </w:rPr>
        <w:t>显著低于</w:t>
      </w:r>
      <w:r>
        <w:rPr>
          <w:rFonts w:ascii="宋体" w:hAnsi="宋体" w:cs="宋体" w:hint="eastAsia"/>
        </w:rPr>
        <w:t>公司章程所定价额的，应当由交付该出资的股东</w:t>
      </w:r>
      <w:r w:rsidRPr="00270F27">
        <w:rPr>
          <w:rFonts w:ascii="宋体" w:hAnsi="宋体" w:cs="宋体" w:hint="eastAsia"/>
          <w:color w:val="FF0000"/>
        </w:rPr>
        <w:t>补足其差额</w:t>
      </w:r>
      <w:r>
        <w:rPr>
          <w:rFonts w:ascii="宋体" w:hAnsi="宋体" w:cs="宋体" w:hint="eastAsia"/>
        </w:rPr>
        <w:t>，公司设立时的其他股东承担</w:t>
      </w:r>
      <w:r w:rsidRPr="00270F27">
        <w:rPr>
          <w:rFonts w:ascii="宋体" w:hAnsi="宋体" w:cs="宋体" w:hint="eastAsia"/>
          <w:color w:val="FF0000"/>
        </w:rPr>
        <w:t>连带责任</w:t>
      </w:r>
      <w:r>
        <w:rPr>
          <w:rFonts w:ascii="宋体" w:hAnsi="宋体" w:cs="宋体" w:hint="eastAsia"/>
        </w:rPr>
        <w:t>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（4）事后贬值的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出资人以符合法定条件的非货币财产出资</w:t>
      </w:r>
      <w:r w:rsidRPr="00270F27">
        <w:rPr>
          <w:rFonts w:ascii="宋体" w:hAnsi="宋体" w:cs="宋体" w:hint="eastAsia"/>
          <w:color w:val="FF0000"/>
        </w:rPr>
        <w:t>后</w:t>
      </w:r>
      <w:r>
        <w:rPr>
          <w:rFonts w:ascii="宋体" w:hAnsi="宋体" w:cs="宋体" w:hint="eastAsia"/>
        </w:rPr>
        <w:t>，因市场变化或者其他客观因素导致出资财产贬值，公司、其他股东或者公司债权人请求该出资人承担补足出资责任的，人民法院不予支持；当事人另有约定的除外。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（5）以房屋、土地使用权或者需要办理权属登记的知识产权等财产出资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0"/>
        <w:gridCol w:w="7932"/>
      </w:tblGrid>
      <w:tr w:rsidR="00CD1B2A" w:rsidTr="00270F27">
        <w:tc>
          <w:tcPr>
            <w:tcW w:w="999" w:type="pct"/>
          </w:tcPr>
          <w:p w:rsidR="00CD1B2A" w:rsidRPr="00270F27" w:rsidRDefault="00000000">
            <w:pPr>
              <w:jc w:val="left"/>
              <w:rPr>
                <w:rFonts w:ascii="宋体" w:hAnsi="宋体" w:cs="宋体"/>
                <w:color w:val="FF0000"/>
              </w:rPr>
            </w:pPr>
            <w:r w:rsidRPr="00270F27">
              <w:rPr>
                <w:rFonts w:ascii="宋体" w:hAnsi="宋体" w:cs="宋体" w:hint="eastAsia"/>
                <w:color w:val="FF0000"/>
              </w:rPr>
              <w:t>已交付公司使用，未办理权属变更</w:t>
            </w:r>
          </w:p>
        </w:tc>
        <w:tc>
          <w:tcPr>
            <w:tcW w:w="4001" w:type="pct"/>
          </w:tcPr>
          <w:p w:rsidR="00CD1B2A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司、其他股东或公司债权人主张认定出资人未履行出资义务，法院应当责令当事人在指定的合理期间内办理权属变更手续；在前述期间内办理了权属变更手续，法院应当认定其已经履行了出资义务。出资人主张自其</w:t>
            </w:r>
            <w:r w:rsidRPr="00270F27">
              <w:rPr>
                <w:rFonts w:ascii="宋体" w:hAnsi="宋体" w:cs="宋体" w:hint="eastAsia"/>
                <w:color w:val="FF0000"/>
              </w:rPr>
              <w:t>“实际交付”</w:t>
            </w:r>
            <w:r>
              <w:rPr>
                <w:rFonts w:ascii="宋体" w:hAnsi="宋体" w:cs="宋体" w:hint="eastAsia"/>
              </w:rPr>
              <w:t>财产给公司使用时享有相应股东权利，人民法院应予支持</w:t>
            </w:r>
          </w:p>
        </w:tc>
      </w:tr>
      <w:tr w:rsidR="00CD1B2A" w:rsidTr="00270F27">
        <w:tc>
          <w:tcPr>
            <w:tcW w:w="999" w:type="pct"/>
          </w:tcPr>
          <w:p w:rsidR="00CD1B2A" w:rsidRPr="00270F27" w:rsidRDefault="00000000">
            <w:pPr>
              <w:jc w:val="left"/>
              <w:rPr>
                <w:rFonts w:ascii="宋体" w:hAnsi="宋体" w:cs="宋体"/>
                <w:color w:val="FF0000"/>
              </w:rPr>
            </w:pPr>
            <w:r w:rsidRPr="00270F27">
              <w:rPr>
                <w:rFonts w:ascii="宋体" w:hAnsi="宋体" w:cs="宋体" w:hint="eastAsia"/>
                <w:color w:val="FF0000"/>
              </w:rPr>
              <w:lastRenderedPageBreak/>
              <w:t>已办理权属变更，但未交付公司使用</w:t>
            </w:r>
          </w:p>
        </w:tc>
        <w:tc>
          <w:tcPr>
            <w:tcW w:w="4001" w:type="pct"/>
          </w:tcPr>
          <w:p w:rsidR="00CD1B2A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公司或者其他股东主张其向公司交付、并在</w:t>
            </w:r>
            <w:r w:rsidRPr="00270F27">
              <w:rPr>
                <w:rFonts w:ascii="宋体" w:hAnsi="宋体" w:cs="宋体" w:hint="eastAsia"/>
                <w:color w:val="FF0000"/>
              </w:rPr>
              <w:t>实际交付之前不享有相应股东权利</w:t>
            </w:r>
            <w:r>
              <w:rPr>
                <w:rFonts w:ascii="宋体" w:hAnsi="宋体" w:cs="宋体" w:hint="eastAsia"/>
              </w:rPr>
              <w:t>的，人民法院应予支持</w:t>
            </w:r>
          </w:p>
        </w:tc>
      </w:tr>
    </w:tbl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（6）以“划拨”土地使用权或设定“权利负担”的土地使用权出资</w:t>
      </w:r>
    </w:p>
    <w:p w:rsidR="00CD1B2A" w:rsidRPr="00270F27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出资人以</w:t>
      </w:r>
      <w:r w:rsidRPr="00270F27">
        <w:rPr>
          <w:rFonts w:ascii="宋体" w:hAnsi="宋体" w:cs="宋体" w:hint="eastAsia"/>
          <w:color w:val="FF0000"/>
        </w:rPr>
        <w:t>划拨</w:t>
      </w:r>
      <w:r>
        <w:rPr>
          <w:rFonts w:ascii="宋体" w:hAnsi="宋体" w:cs="宋体" w:hint="eastAsia"/>
        </w:rPr>
        <w:t>土地使用权出资，或者以</w:t>
      </w:r>
      <w:r w:rsidRPr="00270F27">
        <w:rPr>
          <w:rFonts w:ascii="宋体" w:hAnsi="宋体" w:cs="宋体" w:hint="eastAsia"/>
          <w:color w:val="FF0000"/>
        </w:rPr>
        <w:t>设定权利负担的土地使用权</w:t>
      </w:r>
      <w:r>
        <w:rPr>
          <w:rFonts w:ascii="宋体" w:hAnsi="宋体" w:cs="宋体" w:hint="eastAsia"/>
        </w:rPr>
        <w:t>出资。公司、其他股东或者公司债权人主张认定出资人来履行出资义务的，人民法院应当责令当事人在</w:t>
      </w:r>
      <w:r w:rsidRPr="00270F27">
        <w:rPr>
          <w:rFonts w:ascii="宋体" w:hAnsi="宋体" w:cs="宋体" w:hint="eastAsia"/>
          <w:color w:val="FF0000"/>
        </w:rPr>
        <w:t>指定的合理期间内办理土地变更手续或者解除权利负担；</w:t>
      </w:r>
      <w:r>
        <w:rPr>
          <w:rFonts w:ascii="宋体" w:hAnsi="宋体" w:cs="宋体" w:hint="eastAsia"/>
        </w:rPr>
        <w:t>逾期未办理或者未解除的，人民法院应当认定出资人</w:t>
      </w:r>
      <w:r w:rsidRPr="00270F27">
        <w:rPr>
          <w:rFonts w:ascii="宋体" w:hAnsi="宋体" w:cs="宋体" w:hint="eastAsia"/>
          <w:color w:val="FF0000"/>
        </w:rPr>
        <w:t>未依法全面履行出资义务。</w:t>
      </w:r>
    </w:p>
    <w:p w:rsidR="00CD1B2A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（7）</w:t>
      </w:r>
      <w:r w:rsidRPr="00270F27">
        <w:rPr>
          <w:rFonts w:ascii="宋体" w:hAnsi="宋体" w:cs="宋体" w:hint="eastAsia"/>
          <w:color w:val="FF0000"/>
        </w:rPr>
        <w:t>“赃款”</w:t>
      </w:r>
      <w:r>
        <w:rPr>
          <w:rFonts w:ascii="宋体" w:hAnsi="宋体" w:cs="宋体" w:hint="eastAsia"/>
        </w:rPr>
        <w:t>出资</w:t>
      </w:r>
    </w:p>
    <w:p w:rsidR="00CD1B2A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以</w:t>
      </w:r>
      <w:r w:rsidRPr="00270F27">
        <w:rPr>
          <w:rFonts w:ascii="宋体" w:hAnsi="宋体" w:cs="宋体" w:hint="eastAsia"/>
          <w:color w:val="FF0000"/>
        </w:rPr>
        <w:t>贪污、受贿、侵占、挪用</w:t>
      </w:r>
      <w:r>
        <w:rPr>
          <w:rFonts w:ascii="宋体" w:hAnsi="宋体" w:cs="宋体" w:hint="eastAsia"/>
        </w:rPr>
        <w:t>等违法犯罪所得的货币出资后取得股权的，对违法犯罪行为予以追究、处罚时，应当采取</w:t>
      </w:r>
      <w:r w:rsidRPr="00270F27">
        <w:rPr>
          <w:rFonts w:ascii="宋体" w:hAnsi="宋体" w:cs="宋体" w:hint="eastAsia"/>
          <w:color w:val="FF0000"/>
        </w:rPr>
        <w:t>“拍卖或者变卖”</w:t>
      </w:r>
      <w:r>
        <w:rPr>
          <w:rFonts w:ascii="宋体" w:hAnsi="宋体" w:cs="宋体" w:hint="eastAsia"/>
        </w:rPr>
        <w:t>的方式处置其股权。但不能直接将出资的财产从公司抽出。</w:t>
      </w:r>
    </w:p>
    <w:sectPr w:rsidR="00CD1B2A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12C6F2B"/>
    <w:rsid w:val="F7BFDEFA"/>
    <w:rsid w:val="F7FFBA63"/>
    <w:rsid w:val="000F0F82"/>
    <w:rsid w:val="001F192C"/>
    <w:rsid w:val="002471BD"/>
    <w:rsid w:val="00255645"/>
    <w:rsid w:val="00270F27"/>
    <w:rsid w:val="002A1721"/>
    <w:rsid w:val="003B71E3"/>
    <w:rsid w:val="00401D9A"/>
    <w:rsid w:val="006B1501"/>
    <w:rsid w:val="0082638D"/>
    <w:rsid w:val="008C41A3"/>
    <w:rsid w:val="009421AC"/>
    <w:rsid w:val="00AA0512"/>
    <w:rsid w:val="00AE0A92"/>
    <w:rsid w:val="00AE74F5"/>
    <w:rsid w:val="00B559AC"/>
    <w:rsid w:val="00CD1B2A"/>
    <w:rsid w:val="00CF0BE1"/>
    <w:rsid w:val="00CF30D6"/>
    <w:rsid w:val="00E36AE1"/>
    <w:rsid w:val="04043713"/>
    <w:rsid w:val="06F537E7"/>
    <w:rsid w:val="078B5EF9"/>
    <w:rsid w:val="0C2030B4"/>
    <w:rsid w:val="0E99714E"/>
    <w:rsid w:val="127F1A37"/>
    <w:rsid w:val="135D5531"/>
    <w:rsid w:val="14E37374"/>
    <w:rsid w:val="17417CFA"/>
    <w:rsid w:val="182757CA"/>
    <w:rsid w:val="1AA11864"/>
    <w:rsid w:val="1EFF1A2F"/>
    <w:rsid w:val="1EFF70BB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2D246C"/>
    <w:rsid w:val="5FD6198B"/>
    <w:rsid w:val="5FEF7F48"/>
    <w:rsid w:val="67A535E2"/>
    <w:rsid w:val="68753EF9"/>
    <w:rsid w:val="68921DB9"/>
    <w:rsid w:val="6AC81AA4"/>
    <w:rsid w:val="6F315D76"/>
    <w:rsid w:val="6F7F5B68"/>
    <w:rsid w:val="73DF658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0A528C"/>
  <w15:docId w15:val="{6ECB8257-A2E6-1C40-A56E-99E3B17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9</cp:revision>
  <dcterms:created xsi:type="dcterms:W3CDTF">2025-04-14T22:53:00Z</dcterms:created>
  <dcterms:modified xsi:type="dcterms:W3CDTF">2025-05-14T01:11:00Z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