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010C" w:rsidRPr="00B5599F" w:rsidRDefault="00000000" w:rsidP="00B5599F">
      <w:pPr>
        <w:overflowPunct w:val="0"/>
        <w:jc w:val="center"/>
        <w:rPr>
          <w:rFonts w:ascii="宋体" w:hAnsi="宋体" w:cs="宋体"/>
          <w:b/>
          <w:bCs/>
        </w:rPr>
      </w:pPr>
      <w:r w:rsidRPr="00B5599F">
        <w:rPr>
          <w:rFonts w:ascii="宋体" w:hAnsi="宋体" w:cs="宋体" w:hint="eastAsia"/>
          <w:b/>
          <w:bCs/>
        </w:rPr>
        <w:t>第六章</w:t>
      </w:r>
      <w:r w:rsidR="00B5599F" w:rsidRPr="00B5599F">
        <w:rPr>
          <w:rFonts w:ascii="宋体" w:hAnsi="宋体" w:cs="宋体"/>
          <w:b/>
          <w:bCs/>
        </w:rPr>
        <w:t xml:space="preserve"> </w:t>
      </w:r>
      <w:r w:rsidRPr="00B5599F">
        <w:rPr>
          <w:rFonts w:ascii="宋体" w:hAnsi="宋体" w:cs="宋体" w:hint="eastAsia"/>
          <w:b/>
          <w:bCs/>
        </w:rPr>
        <w:t>长期股权投资和合营安排</w:t>
      </w:r>
    </w:p>
    <w:p w:rsidR="00AE010C" w:rsidRPr="00B5599F" w:rsidRDefault="00000000">
      <w:pPr>
        <w:overflowPunct w:val="0"/>
        <w:jc w:val="left"/>
        <w:rPr>
          <w:rFonts w:ascii="宋体" w:hAnsi="宋体" w:cs="宋体" w:hint="eastAsia"/>
          <w:b/>
          <w:bCs/>
        </w:rPr>
      </w:pPr>
      <w:r w:rsidRPr="00B5599F">
        <w:rPr>
          <w:rFonts w:ascii="宋体" w:hAnsi="宋体" w:cs="宋体" w:hint="eastAsia"/>
          <w:b/>
          <w:bCs/>
        </w:rPr>
        <w:t>考情分析</w:t>
      </w:r>
    </w:p>
    <w:p w:rsidR="00AE010C" w:rsidRDefault="00000000">
      <w:pPr>
        <w:jc w:val="left"/>
        <w:rPr>
          <w:rFonts w:ascii="宋体" w:hAnsi="宋体" w:cs="宋体"/>
        </w:rPr>
      </w:pPr>
      <w:r>
        <w:rPr>
          <w:rFonts w:ascii="宋体" w:hAnsi="宋体" w:cs="宋体" w:hint="eastAsia"/>
        </w:rPr>
        <w:t>本章属于重点和难点章节，建议所有考生本章全部听2遍，重点需要关注权益法核算和长期股权投资转换问题，2025年预计分值8-18分左右，要重点关注和学习。</w:t>
      </w:r>
    </w:p>
    <w:p w:rsidR="00B5599F" w:rsidRDefault="00B5599F">
      <w:pPr>
        <w:overflowPunct w:val="0"/>
        <w:jc w:val="left"/>
        <w:rPr>
          <w:rFonts w:ascii="宋体" w:hAnsi="宋体" w:cs="宋体"/>
        </w:rPr>
      </w:pPr>
    </w:p>
    <w:p w:rsidR="00AE010C" w:rsidRPr="00B5599F" w:rsidRDefault="00000000" w:rsidP="00B5599F">
      <w:pPr>
        <w:overflowPunct w:val="0"/>
        <w:jc w:val="center"/>
        <w:rPr>
          <w:rFonts w:ascii="宋体" w:hAnsi="宋体" w:cs="宋体" w:hint="eastAsia"/>
          <w:b/>
          <w:bCs/>
        </w:rPr>
      </w:pPr>
      <w:r w:rsidRPr="00B5599F">
        <w:rPr>
          <w:rFonts w:ascii="宋体" w:hAnsi="宋体" w:cs="宋体" w:hint="eastAsia"/>
          <w:b/>
          <w:bCs/>
        </w:rPr>
        <w:t>第一节  长期股权投资的适用范围和初始计量</w:t>
      </w:r>
    </w:p>
    <w:p w:rsidR="00AE010C" w:rsidRDefault="00000000">
      <w:pPr>
        <w:jc w:val="left"/>
        <w:rPr>
          <w:rFonts w:ascii="宋体" w:hAnsi="宋体" w:cs="宋体"/>
        </w:rPr>
      </w:pPr>
      <w:r>
        <w:rPr>
          <w:rFonts w:ascii="宋体" w:hAnsi="宋体" w:cs="宋体" w:hint="eastAsia"/>
        </w:rPr>
        <w:t>一、长期股权投资的范围</w:t>
      </w:r>
    </w:p>
    <w:p w:rsidR="00AE010C" w:rsidRDefault="00000000">
      <w:pPr>
        <w:jc w:val="left"/>
        <w:rPr>
          <w:rFonts w:ascii="宋体" w:hAnsi="宋体" w:cs="宋体"/>
        </w:rPr>
      </w:pPr>
      <w:r>
        <w:rPr>
          <w:rFonts w:ascii="宋体" w:hAnsi="宋体" w:cs="宋体" w:hint="eastAsia"/>
        </w:rPr>
        <w:t>（一）能实施控制，即对</w:t>
      </w:r>
      <w:r w:rsidRPr="00B5599F">
        <w:rPr>
          <w:rFonts w:ascii="宋体" w:hAnsi="宋体" w:cs="宋体" w:hint="eastAsia"/>
          <w:color w:val="FF0000"/>
        </w:rPr>
        <w:t>子公司</w:t>
      </w:r>
      <w:r>
        <w:rPr>
          <w:rFonts w:ascii="宋体" w:hAnsi="宋体" w:cs="宋体" w:hint="eastAsia"/>
        </w:rPr>
        <w:t>投资。</w:t>
      </w:r>
    </w:p>
    <w:p w:rsidR="00AE010C" w:rsidRDefault="00000000">
      <w:pPr>
        <w:jc w:val="left"/>
        <w:rPr>
          <w:rFonts w:ascii="宋体" w:hAnsi="宋体" w:cs="宋体"/>
        </w:rPr>
      </w:pPr>
      <w:r>
        <w:rPr>
          <w:rFonts w:ascii="宋体" w:hAnsi="宋体" w:cs="宋体" w:hint="eastAsia"/>
        </w:rPr>
        <w:t>（二）实施</w:t>
      </w:r>
      <w:r w:rsidRPr="00B5599F">
        <w:rPr>
          <w:rFonts w:ascii="宋体" w:hAnsi="宋体" w:cs="宋体" w:hint="eastAsia"/>
          <w:color w:val="FF0000"/>
        </w:rPr>
        <w:t>共同控制</w:t>
      </w:r>
      <w:r>
        <w:rPr>
          <w:rFonts w:ascii="宋体" w:hAnsi="宋体" w:cs="宋体" w:hint="eastAsia"/>
        </w:rPr>
        <w:t>，即对合营企业投资。</w:t>
      </w:r>
    </w:p>
    <w:p w:rsidR="00AE010C" w:rsidRDefault="00000000" w:rsidP="00B5599F">
      <w:pPr>
        <w:jc w:val="left"/>
        <w:rPr>
          <w:rFonts w:ascii="宋体" w:hAnsi="宋体" w:cs="宋体" w:hint="eastAsia"/>
        </w:rPr>
      </w:pPr>
      <w:r>
        <w:rPr>
          <w:rFonts w:ascii="宋体" w:hAnsi="宋体" w:cs="宋体" w:hint="eastAsia"/>
        </w:rPr>
        <w:t>（三）具有重大影响，即对联营企业投资。</w:t>
      </w:r>
    </w:p>
    <w:p w:rsidR="00AE010C" w:rsidRDefault="00000000">
      <w:pPr>
        <w:jc w:val="left"/>
        <w:rPr>
          <w:rFonts w:ascii="宋体" w:hAnsi="宋体" w:cs="宋体"/>
        </w:rPr>
      </w:pPr>
      <w:r>
        <w:rPr>
          <w:rFonts w:ascii="宋体" w:hAnsi="宋体" w:cs="宋体" w:hint="eastAsia"/>
        </w:rPr>
        <w:t>二、长期股权投资的初始计量</w:t>
      </w:r>
    </w:p>
    <w:p w:rsidR="00AE010C" w:rsidRDefault="00000000">
      <w:pPr>
        <w:jc w:val="left"/>
        <w:rPr>
          <w:rFonts w:ascii="宋体" w:hAnsi="宋体" w:cs="宋体"/>
        </w:rPr>
      </w:pPr>
      <w:r>
        <w:rPr>
          <w:rFonts w:ascii="宋体" w:hAnsi="宋体" w:cs="宋体" w:hint="eastAsia"/>
        </w:rPr>
        <w:t>（一）企业合并形成的长期股权投资</w:t>
      </w:r>
    </w:p>
    <w:p w:rsidR="00AE010C" w:rsidRDefault="00000000">
      <w:pPr>
        <w:jc w:val="left"/>
        <w:rPr>
          <w:rFonts w:ascii="宋体" w:hAnsi="宋体" w:cs="宋体"/>
        </w:rPr>
      </w:pPr>
      <w:r>
        <w:rPr>
          <w:rFonts w:ascii="宋体" w:hAnsi="宋体" w:cs="宋体" w:hint="eastAsia"/>
        </w:rPr>
        <w:t>长期股权投资的初始投资成本，应分别形成 ：</w:t>
      </w:r>
    </w:p>
    <w:p w:rsidR="00AE010C" w:rsidRPr="00B5599F" w:rsidRDefault="00000000">
      <w:pPr>
        <w:jc w:val="left"/>
        <w:rPr>
          <w:rFonts w:ascii="宋体" w:hAnsi="宋体" w:cs="宋体"/>
          <w:color w:val="FF0000"/>
        </w:rPr>
      </w:pPr>
      <w:r w:rsidRPr="00B5599F">
        <w:rPr>
          <w:rFonts w:ascii="宋体" w:hAnsi="宋体" w:cs="宋体" w:hint="eastAsia"/>
          <w:color w:val="FF0000"/>
        </w:rPr>
        <w:t>A.企业合并形成的长期股权投资（区分同一与非同一控制）</w:t>
      </w:r>
    </w:p>
    <w:p w:rsidR="00AE010C" w:rsidRDefault="00000000" w:rsidP="00B5599F">
      <w:pPr>
        <w:jc w:val="left"/>
        <w:rPr>
          <w:rFonts w:ascii="宋体" w:hAnsi="宋体" w:cs="宋体" w:hint="eastAsia"/>
        </w:rPr>
      </w:pPr>
      <w:r>
        <w:rPr>
          <w:rFonts w:ascii="宋体" w:hAnsi="宋体" w:cs="宋体" w:hint="eastAsia"/>
        </w:rPr>
        <w:t>B.企业合并以外的其他方式形成的长期股权投资</w:t>
      </w:r>
    </w:p>
    <w:p w:rsidR="00AE010C" w:rsidRPr="00B5599F" w:rsidRDefault="00000000">
      <w:pPr>
        <w:jc w:val="left"/>
        <w:rPr>
          <w:rFonts w:ascii="宋体" w:hAnsi="宋体" w:cs="宋体"/>
          <w:color w:val="FF0000"/>
        </w:rPr>
      </w:pPr>
      <w:r>
        <w:rPr>
          <w:rFonts w:ascii="宋体" w:hAnsi="宋体" w:cs="宋体" w:hint="eastAsia"/>
        </w:rPr>
        <w:t>1、同一控制下企业合并形成的长期股权投资</w:t>
      </w:r>
      <w:r w:rsidRPr="00B5599F">
        <w:rPr>
          <w:rFonts w:ascii="宋体" w:hAnsi="宋体" w:cs="宋体" w:hint="eastAsia"/>
          <w:color w:val="FF0000"/>
        </w:rPr>
        <w:t>（搬家）</w:t>
      </w:r>
    </w:p>
    <w:p w:rsidR="00AE010C" w:rsidRDefault="00000000">
      <w:pPr>
        <w:jc w:val="left"/>
        <w:rPr>
          <w:rFonts w:ascii="宋体" w:hAnsi="宋体" w:cs="宋体"/>
        </w:rPr>
      </w:pPr>
      <w:r>
        <w:rPr>
          <w:rFonts w:ascii="宋体" w:hAnsi="宋体" w:cs="宋体" w:hint="eastAsia"/>
        </w:rPr>
        <w:t>（1）初始投资成本的确定</w:t>
      </w:r>
    </w:p>
    <w:p w:rsidR="00AE010C" w:rsidRDefault="00000000" w:rsidP="00B5599F">
      <w:pPr>
        <w:jc w:val="left"/>
        <w:rPr>
          <w:rFonts w:ascii="宋体" w:hAnsi="宋体" w:cs="宋体" w:hint="eastAsia"/>
        </w:rPr>
      </w:pPr>
      <w:r>
        <w:rPr>
          <w:rFonts w:ascii="宋体" w:hAnsi="宋体" w:cs="宋体" w:hint="eastAsia"/>
        </w:rPr>
        <w:t>合并方以支付现金、转让非现金资产或承担债务方式作为合并对价的，应当在</w:t>
      </w:r>
      <w:r w:rsidRPr="00B5599F">
        <w:rPr>
          <w:rFonts w:ascii="宋体" w:hAnsi="宋体" w:cs="宋体" w:hint="eastAsia"/>
          <w:color w:val="FF0000"/>
        </w:rPr>
        <w:t>合并日</w:t>
      </w:r>
      <w:r>
        <w:rPr>
          <w:rFonts w:ascii="宋体" w:hAnsi="宋体" w:cs="宋体" w:hint="eastAsia"/>
        </w:rPr>
        <w:t>按照所取得的被合并方在</w:t>
      </w:r>
      <w:r w:rsidRPr="00B5599F">
        <w:rPr>
          <w:rFonts w:ascii="宋体" w:hAnsi="宋体" w:cs="宋体" w:hint="eastAsia"/>
          <w:color w:val="FF0000"/>
        </w:rPr>
        <w:t>最终控制方合并财务报表中的净资产的账面价值的份额</w:t>
      </w:r>
      <w:r>
        <w:rPr>
          <w:rFonts w:ascii="宋体" w:hAnsi="宋体" w:cs="宋体" w:hint="eastAsia"/>
        </w:rPr>
        <w:t>作为长期股权投资的初始投资成本。</w:t>
      </w:r>
    </w:p>
    <w:p w:rsidR="00AE010C" w:rsidRDefault="00000000" w:rsidP="00B5599F">
      <w:pPr>
        <w:jc w:val="left"/>
        <w:rPr>
          <w:rFonts w:ascii="宋体" w:hAnsi="宋体" w:cs="宋体" w:hint="eastAsia"/>
        </w:rPr>
      </w:pPr>
      <w:r>
        <w:rPr>
          <w:rFonts w:ascii="宋体" w:hAnsi="宋体" w:cs="宋体" w:hint="eastAsia"/>
        </w:rPr>
        <w:t>长期股权投资的初始投资成本与支付的现金、转让的非现金资产及所承担债务账面价值之间的差额，应当</w:t>
      </w:r>
      <w:r w:rsidRPr="00B5599F">
        <w:rPr>
          <w:rFonts w:ascii="宋体" w:hAnsi="宋体" w:cs="宋体" w:hint="eastAsia"/>
          <w:color w:val="FF0000"/>
        </w:rPr>
        <w:t>调整资本公积</w:t>
      </w:r>
      <w:r>
        <w:rPr>
          <w:rFonts w:ascii="宋体" w:hAnsi="宋体" w:cs="宋体" w:hint="eastAsia"/>
        </w:rPr>
        <w:t>（资本溢价或股本溢价）；</w:t>
      </w:r>
      <w:r w:rsidRPr="00B5599F">
        <w:rPr>
          <w:rFonts w:ascii="宋体" w:hAnsi="宋体" w:cs="宋体" w:hint="eastAsia"/>
          <w:color w:val="FF0000"/>
        </w:rPr>
        <w:t>资本公积</w:t>
      </w:r>
      <w:r>
        <w:rPr>
          <w:rFonts w:ascii="宋体" w:hAnsi="宋体" w:cs="宋体" w:hint="eastAsia"/>
        </w:rPr>
        <w:t>（资本溢价或股本溢价）的余额不足冲减的，依次冲减</w:t>
      </w:r>
      <w:r w:rsidRPr="00B5599F">
        <w:rPr>
          <w:rFonts w:ascii="宋体" w:hAnsi="宋体" w:cs="宋体" w:hint="eastAsia"/>
          <w:color w:val="FF0000"/>
        </w:rPr>
        <w:t>盈余公积</w:t>
      </w:r>
      <w:r>
        <w:rPr>
          <w:rFonts w:ascii="宋体" w:hAnsi="宋体" w:cs="宋体" w:hint="eastAsia"/>
        </w:rPr>
        <w:t>和</w:t>
      </w:r>
      <w:r w:rsidRPr="00B5599F">
        <w:rPr>
          <w:rFonts w:ascii="宋体" w:hAnsi="宋体" w:cs="宋体" w:hint="eastAsia"/>
          <w:color w:val="FF0000"/>
        </w:rPr>
        <w:t>未分配利润。</w:t>
      </w:r>
    </w:p>
    <w:p w:rsidR="00AE010C" w:rsidRDefault="00000000" w:rsidP="00B5599F">
      <w:pPr>
        <w:jc w:val="left"/>
        <w:rPr>
          <w:rFonts w:ascii="宋体" w:hAnsi="宋体" w:cs="宋体" w:hint="eastAsia"/>
        </w:rPr>
      </w:pPr>
      <w:r>
        <w:rPr>
          <w:rFonts w:ascii="宋体" w:hAnsi="宋体" w:cs="宋体" w:hint="eastAsia"/>
        </w:rPr>
        <w:t>【例】2025年7月25日，甲公司以930万元自同一集团的丁公司换取乙公司80%的股权。乙公司账面净资产为800万元。甲公司投资当日“资本公积——资本溢价”为100万元，“盈余公积”为150万元。甲公司与乙公司的会计年度和采用的会计政策相同。</w:t>
      </w:r>
    </w:p>
    <w:p w:rsidR="00AE010C" w:rsidRDefault="00000000">
      <w:pPr>
        <w:jc w:val="left"/>
        <w:rPr>
          <w:rFonts w:ascii="宋体" w:hAnsi="宋体" w:cs="宋体"/>
        </w:rPr>
      </w:pPr>
      <w:r>
        <w:rPr>
          <w:rFonts w:ascii="宋体" w:hAnsi="宋体" w:cs="宋体" w:hint="eastAsia"/>
        </w:rPr>
        <w:t>解析：</w:t>
      </w:r>
    </w:p>
    <w:p w:rsidR="00AE010C" w:rsidRDefault="00000000">
      <w:pPr>
        <w:jc w:val="left"/>
        <w:rPr>
          <w:rFonts w:ascii="宋体" w:hAnsi="宋体" w:cs="宋体"/>
        </w:rPr>
      </w:pPr>
      <w:r>
        <w:rPr>
          <w:rFonts w:ascii="宋体" w:hAnsi="宋体" w:cs="宋体" w:hint="eastAsia"/>
        </w:rPr>
        <w:t>①长期股权投资的成本为640万元（800×80%）；</w:t>
      </w:r>
    </w:p>
    <w:p w:rsidR="00AE010C" w:rsidRDefault="00000000">
      <w:pPr>
        <w:jc w:val="left"/>
        <w:rPr>
          <w:rFonts w:ascii="宋体" w:hAnsi="宋体" w:cs="宋体"/>
        </w:rPr>
      </w:pPr>
      <w:r>
        <w:rPr>
          <w:rFonts w:ascii="宋体" w:hAnsi="宋体" w:cs="宋体" w:hint="eastAsia"/>
        </w:rPr>
        <w:t>②会计分录如下：</w:t>
      </w:r>
    </w:p>
    <w:p w:rsidR="00AE010C" w:rsidRDefault="00000000">
      <w:pPr>
        <w:jc w:val="left"/>
        <w:rPr>
          <w:rFonts w:ascii="宋体" w:hAnsi="宋体" w:cs="宋体"/>
        </w:rPr>
      </w:pPr>
      <w:r>
        <w:rPr>
          <w:rFonts w:ascii="宋体" w:hAnsi="宋体" w:cs="宋体" w:hint="eastAsia"/>
        </w:rPr>
        <w:t>借：长期股权投资                      640</w:t>
      </w:r>
    </w:p>
    <w:p w:rsidR="00AE010C" w:rsidRDefault="00000000">
      <w:pPr>
        <w:jc w:val="left"/>
        <w:rPr>
          <w:rFonts w:ascii="宋体" w:hAnsi="宋体" w:cs="宋体"/>
        </w:rPr>
      </w:pPr>
      <w:r>
        <w:rPr>
          <w:rFonts w:ascii="宋体" w:hAnsi="宋体" w:cs="宋体" w:hint="eastAsia"/>
        </w:rPr>
        <w:t xml:space="preserve">    资本公积                              100</w:t>
      </w:r>
    </w:p>
    <w:p w:rsidR="00AE010C" w:rsidRDefault="00000000">
      <w:pPr>
        <w:jc w:val="left"/>
        <w:rPr>
          <w:rFonts w:ascii="宋体" w:hAnsi="宋体" w:cs="宋体"/>
        </w:rPr>
      </w:pPr>
      <w:r>
        <w:rPr>
          <w:rFonts w:ascii="宋体" w:hAnsi="宋体" w:cs="宋体" w:hint="eastAsia"/>
        </w:rPr>
        <w:t xml:space="preserve">    盈余公积                              150</w:t>
      </w:r>
    </w:p>
    <w:p w:rsidR="00AE010C" w:rsidRDefault="00000000">
      <w:pPr>
        <w:jc w:val="left"/>
        <w:rPr>
          <w:rFonts w:ascii="宋体" w:hAnsi="宋体" w:cs="宋体"/>
        </w:rPr>
      </w:pPr>
      <w:r>
        <w:rPr>
          <w:rFonts w:ascii="宋体" w:hAnsi="宋体" w:cs="宋体" w:hint="eastAsia"/>
        </w:rPr>
        <w:t xml:space="preserve">    利润分配——未分配利润     40</w:t>
      </w:r>
    </w:p>
    <w:p w:rsidR="00AE010C" w:rsidRDefault="00000000" w:rsidP="00B5599F">
      <w:pPr>
        <w:jc w:val="left"/>
        <w:rPr>
          <w:rFonts w:ascii="宋体" w:hAnsi="宋体" w:cs="宋体" w:hint="eastAsia"/>
        </w:rPr>
      </w:pPr>
      <w:r>
        <w:rPr>
          <w:rFonts w:ascii="宋体" w:hAnsi="宋体" w:cs="宋体" w:hint="eastAsia"/>
        </w:rPr>
        <w:t xml:space="preserve">   贷：银行存款                              930</w:t>
      </w:r>
    </w:p>
    <w:p w:rsidR="00AE010C" w:rsidRDefault="00000000" w:rsidP="00B5599F">
      <w:pPr>
        <w:jc w:val="left"/>
        <w:rPr>
          <w:rFonts w:ascii="宋体" w:hAnsi="宋体" w:cs="宋体" w:hint="eastAsia"/>
        </w:rPr>
      </w:pPr>
      <w:r>
        <w:rPr>
          <w:rFonts w:ascii="宋体" w:hAnsi="宋体" w:cs="宋体" w:hint="eastAsia"/>
        </w:rPr>
        <w:t>【例】2025年5月10日，甲公司以一台生产设备为合并对价，取得其母公司控制的乙公司80%的股权，并于当日起能够对乙公司实施控制。合并日，该设备的账面原价为700万元，已提折旧200万元，已提减值准备30万元，公允价值为800万元，增值税率为13%。乙公司净资产的账面价值为600万元。甲公司与乙公司的会计年度和采用的会计政策相同。甲公司投资当日“资本公积——资本溢价”为50万元，盈余公积为200万元。</w:t>
      </w:r>
    </w:p>
    <w:p w:rsidR="00AE010C" w:rsidRDefault="00000000">
      <w:pPr>
        <w:jc w:val="left"/>
        <w:rPr>
          <w:rFonts w:ascii="宋体" w:hAnsi="宋体" w:cs="宋体"/>
        </w:rPr>
      </w:pPr>
      <w:r>
        <w:rPr>
          <w:rFonts w:ascii="宋体" w:hAnsi="宋体" w:cs="宋体" w:hint="eastAsia"/>
        </w:rPr>
        <w:t>解析：</w:t>
      </w:r>
    </w:p>
    <w:p w:rsidR="00AE010C" w:rsidRDefault="00000000">
      <w:pPr>
        <w:jc w:val="left"/>
        <w:rPr>
          <w:rFonts w:ascii="宋体" w:hAnsi="宋体" w:cs="宋体"/>
        </w:rPr>
      </w:pPr>
      <w:r>
        <w:rPr>
          <w:rFonts w:ascii="宋体" w:hAnsi="宋体" w:cs="宋体" w:hint="eastAsia"/>
        </w:rPr>
        <w:t>①长期股权投资的成本为480万元（600×80%）；</w:t>
      </w:r>
    </w:p>
    <w:p w:rsidR="00AE010C" w:rsidRDefault="00000000">
      <w:pPr>
        <w:jc w:val="left"/>
        <w:rPr>
          <w:rFonts w:ascii="宋体" w:hAnsi="宋体" w:cs="宋体"/>
        </w:rPr>
      </w:pPr>
      <w:r>
        <w:rPr>
          <w:rFonts w:ascii="宋体" w:hAnsi="宋体" w:cs="宋体" w:hint="eastAsia"/>
        </w:rPr>
        <w:t>②会计分录如下：</w:t>
      </w:r>
    </w:p>
    <w:p w:rsidR="00AE010C" w:rsidRDefault="00000000">
      <w:pPr>
        <w:jc w:val="left"/>
        <w:rPr>
          <w:rFonts w:ascii="宋体" w:hAnsi="宋体" w:cs="宋体"/>
        </w:rPr>
      </w:pPr>
      <w:r>
        <w:rPr>
          <w:rFonts w:ascii="宋体" w:hAnsi="宋体" w:cs="宋体" w:hint="eastAsia"/>
        </w:rPr>
        <w:t>借：固定资产清理       470</w:t>
      </w:r>
    </w:p>
    <w:p w:rsidR="00AE010C" w:rsidRDefault="00000000">
      <w:pPr>
        <w:jc w:val="left"/>
        <w:rPr>
          <w:rFonts w:ascii="宋体" w:hAnsi="宋体" w:cs="宋体"/>
        </w:rPr>
      </w:pPr>
      <w:r>
        <w:rPr>
          <w:rFonts w:ascii="宋体" w:hAnsi="宋体" w:cs="宋体" w:hint="eastAsia"/>
        </w:rPr>
        <w:t xml:space="preserve">    累计折旧                200</w:t>
      </w:r>
    </w:p>
    <w:p w:rsidR="00AE010C" w:rsidRDefault="00000000">
      <w:pPr>
        <w:jc w:val="left"/>
        <w:rPr>
          <w:rFonts w:ascii="宋体" w:hAnsi="宋体" w:cs="宋体"/>
        </w:rPr>
      </w:pPr>
      <w:r>
        <w:rPr>
          <w:rFonts w:ascii="宋体" w:hAnsi="宋体" w:cs="宋体" w:hint="eastAsia"/>
        </w:rPr>
        <w:t xml:space="preserve">    固定资产减值准备   30</w:t>
      </w:r>
    </w:p>
    <w:p w:rsidR="00AE010C" w:rsidRDefault="00000000" w:rsidP="00B5599F">
      <w:pPr>
        <w:jc w:val="left"/>
        <w:rPr>
          <w:rFonts w:ascii="宋体" w:hAnsi="宋体" w:cs="宋体" w:hint="eastAsia"/>
        </w:rPr>
      </w:pPr>
      <w:r>
        <w:rPr>
          <w:rFonts w:ascii="宋体" w:hAnsi="宋体" w:cs="宋体" w:hint="eastAsia"/>
        </w:rPr>
        <w:t xml:space="preserve">   贷：固定资产               700</w:t>
      </w:r>
    </w:p>
    <w:p w:rsidR="00AE010C" w:rsidRDefault="00000000">
      <w:pPr>
        <w:jc w:val="left"/>
        <w:rPr>
          <w:rFonts w:ascii="宋体" w:hAnsi="宋体" w:cs="宋体"/>
        </w:rPr>
      </w:pPr>
      <w:r>
        <w:rPr>
          <w:rFonts w:ascii="宋体" w:hAnsi="宋体" w:cs="宋体" w:hint="eastAsia"/>
        </w:rPr>
        <w:t>借：长期股权投资                                        480</w:t>
      </w:r>
    </w:p>
    <w:p w:rsidR="00AE010C" w:rsidRDefault="00000000">
      <w:pPr>
        <w:jc w:val="left"/>
        <w:rPr>
          <w:rFonts w:ascii="宋体" w:hAnsi="宋体" w:cs="宋体"/>
        </w:rPr>
      </w:pPr>
      <w:r>
        <w:rPr>
          <w:rFonts w:ascii="宋体" w:hAnsi="宋体" w:cs="宋体" w:hint="eastAsia"/>
        </w:rPr>
        <w:t xml:space="preserve">    资本公积                                                  50</w:t>
      </w:r>
    </w:p>
    <w:p w:rsidR="00AE010C" w:rsidRDefault="00000000">
      <w:pPr>
        <w:jc w:val="left"/>
        <w:rPr>
          <w:rFonts w:ascii="宋体" w:hAnsi="宋体" w:cs="宋体"/>
        </w:rPr>
      </w:pPr>
      <w:r>
        <w:rPr>
          <w:rFonts w:ascii="宋体" w:hAnsi="宋体" w:cs="宋体" w:hint="eastAsia"/>
        </w:rPr>
        <w:t xml:space="preserve">    盈余公积                                                  44</w:t>
      </w:r>
    </w:p>
    <w:p w:rsidR="00AE010C" w:rsidRDefault="00000000">
      <w:pPr>
        <w:jc w:val="left"/>
        <w:rPr>
          <w:rFonts w:ascii="宋体" w:hAnsi="宋体" w:cs="宋体"/>
        </w:rPr>
      </w:pPr>
      <w:r>
        <w:rPr>
          <w:rFonts w:ascii="宋体" w:hAnsi="宋体" w:cs="宋体" w:hint="eastAsia"/>
        </w:rPr>
        <w:lastRenderedPageBreak/>
        <w:t xml:space="preserve">   贷：固定资产清理                                          470</w:t>
      </w:r>
    </w:p>
    <w:p w:rsidR="00AE010C" w:rsidRDefault="00000000">
      <w:pPr>
        <w:jc w:val="left"/>
        <w:rPr>
          <w:rFonts w:ascii="宋体" w:hAnsi="宋体" w:cs="宋体"/>
        </w:rPr>
      </w:pPr>
      <w:r>
        <w:rPr>
          <w:rFonts w:ascii="宋体" w:hAnsi="宋体" w:cs="宋体" w:hint="eastAsia"/>
        </w:rPr>
        <w:t xml:space="preserve">       应交税费——应交增值税（销项税额） 104</w:t>
      </w:r>
    </w:p>
    <w:p w:rsidR="00AE010C" w:rsidRDefault="00000000" w:rsidP="00B5599F">
      <w:pPr>
        <w:jc w:val="left"/>
        <w:rPr>
          <w:rFonts w:ascii="宋体" w:hAnsi="宋体" w:cs="宋体" w:hint="eastAsia"/>
        </w:rPr>
      </w:pPr>
      <w:r>
        <w:rPr>
          <w:rFonts w:ascii="宋体" w:hAnsi="宋体" w:cs="宋体" w:hint="eastAsia"/>
        </w:rPr>
        <w:t xml:space="preserve">                                                             （＝800×13%）</w:t>
      </w:r>
    </w:p>
    <w:p w:rsidR="00AE010C" w:rsidRDefault="00000000">
      <w:pPr>
        <w:jc w:val="left"/>
        <w:rPr>
          <w:rFonts w:ascii="宋体" w:hAnsi="宋体" w:cs="宋体" w:hint="eastAsia"/>
        </w:rPr>
      </w:pPr>
      <w:r>
        <w:rPr>
          <w:rFonts w:ascii="宋体" w:hAnsi="宋体" w:cs="宋体" w:hint="eastAsia"/>
        </w:rPr>
        <w:t>合并方以发行权益性工具作为合并对价的，应按发行股份的</w:t>
      </w:r>
      <w:r w:rsidRPr="00B5599F">
        <w:rPr>
          <w:rFonts w:ascii="宋体" w:hAnsi="宋体" w:cs="宋体" w:hint="eastAsia"/>
          <w:color w:val="FF0000"/>
        </w:rPr>
        <w:t>面值总额作为股本</w:t>
      </w:r>
      <w:r>
        <w:rPr>
          <w:rFonts w:ascii="宋体" w:hAnsi="宋体" w:cs="宋体" w:hint="eastAsia"/>
        </w:rPr>
        <w:t>，初始投资成本与股份面值总额之间的差额和发行权益性工具作为合并对价直接相关的交易费用（例：股票佣金手续费），应当</w:t>
      </w:r>
      <w:r w:rsidRPr="00B5599F">
        <w:rPr>
          <w:rFonts w:ascii="宋体" w:hAnsi="宋体" w:cs="宋体" w:hint="eastAsia"/>
          <w:color w:val="FF0000"/>
        </w:rPr>
        <w:t>调整资本公积；</w:t>
      </w:r>
      <w:r>
        <w:rPr>
          <w:rFonts w:ascii="宋体" w:hAnsi="宋体" w:cs="宋体" w:hint="eastAsia"/>
        </w:rPr>
        <w:t>资本公积不足冲减的，依次冲减</w:t>
      </w:r>
      <w:r w:rsidRPr="00B5599F">
        <w:rPr>
          <w:rFonts w:ascii="宋体" w:hAnsi="宋体" w:cs="宋体" w:hint="eastAsia"/>
          <w:color w:val="FF0000"/>
        </w:rPr>
        <w:t>盈余公积</w:t>
      </w:r>
      <w:r>
        <w:rPr>
          <w:rFonts w:ascii="宋体" w:hAnsi="宋体" w:cs="宋体" w:hint="eastAsia"/>
        </w:rPr>
        <w:t>和</w:t>
      </w:r>
      <w:r w:rsidRPr="00B5599F">
        <w:rPr>
          <w:rFonts w:ascii="宋体" w:hAnsi="宋体" w:cs="宋体" w:hint="eastAsia"/>
          <w:color w:val="FF0000"/>
        </w:rPr>
        <w:t>未分配利润</w:t>
      </w:r>
      <w:r>
        <w:rPr>
          <w:rFonts w:ascii="宋体" w:hAnsi="宋体" w:cs="宋体" w:hint="eastAsia"/>
        </w:rPr>
        <w:t>。</w:t>
      </w:r>
    </w:p>
    <w:sectPr w:rsidR="00AE010C">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BCF04FD"/>
    <w:rsid w:val="8D7F0DEA"/>
    <w:rsid w:val="8FCE0D75"/>
    <w:rsid w:val="ADBF441C"/>
    <w:rsid w:val="ADCD4369"/>
    <w:rsid w:val="BF718A0E"/>
    <w:rsid w:val="DDDF23BF"/>
    <w:rsid w:val="EFFB9276"/>
    <w:rsid w:val="F7FFBA63"/>
    <w:rsid w:val="FBEF87D0"/>
    <w:rsid w:val="FF99AA03"/>
    <w:rsid w:val="00004132"/>
    <w:rsid w:val="000E5C49"/>
    <w:rsid w:val="000F2126"/>
    <w:rsid w:val="00144E54"/>
    <w:rsid w:val="001F192C"/>
    <w:rsid w:val="0027282F"/>
    <w:rsid w:val="002A1721"/>
    <w:rsid w:val="003B71E3"/>
    <w:rsid w:val="00401D9A"/>
    <w:rsid w:val="00586FBC"/>
    <w:rsid w:val="005D5EC3"/>
    <w:rsid w:val="005E3B39"/>
    <w:rsid w:val="00641CE4"/>
    <w:rsid w:val="00732E40"/>
    <w:rsid w:val="00743680"/>
    <w:rsid w:val="007725F4"/>
    <w:rsid w:val="00801633"/>
    <w:rsid w:val="0085649F"/>
    <w:rsid w:val="00984964"/>
    <w:rsid w:val="009C2A07"/>
    <w:rsid w:val="009D29F9"/>
    <w:rsid w:val="009E1DA1"/>
    <w:rsid w:val="009E78BB"/>
    <w:rsid w:val="00A84615"/>
    <w:rsid w:val="00A9095F"/>
    <w:rsid w:val="00AA0512"/>
    <w:rsid w:val="00AA1A59"/>
    <w:rsid w:val="00AE010C"/>
    <w:rsid w:val="00AE0A92"/>
    <w:rsid w:val="00B5599F"/>
    <w:rsid w:val="00B76B9D"/>
    <w:rsid w:val="00B867B9"/>
    <w:rsid w:val="00BC055A"/>
    <w:rsid w:val="00BE4B58"/>
    <w:rsid w:val="00CB0FE9"/>
    <w:rsid w:val="00CC6AFF"/>
    <w:rsid w:val="00CF5A87"/>
    <w:rsid w:val="00D0691E"/>
    <w:rsid w:val="00D44688"/>
    <w:rsid w:val="00E257B7"/>
    <w:rsid w:val="00EE7CC5"/>
    <w:rsid w:val="00F23AC5"/>
    <w:rsid w:val="00FB2AFC"/>
    <w:rsid w:val="00FE07E1"/>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7CB76EB"/>
    <w:rsid w:val="4B550AA9"/>
    <w:rsid w:val="514836E7"/>
    <w:rsid w:val="537D11A8"/>
    <w:rsid w:val="55DB1658"/>
    <w:rsid w:val="5EFBB2E2"/>
    <w:rsid w:val="5FD6198B"/>
    <w:rsid w:val="5FEF7F48"/>
    <w:rsid w:val="67A535E2"/>
    <w:rsid w:val="68753EF9"/>
    <w:rsid w:val="68921DB9"/>
    <w:rsid w:val="69BA295A"/>
    <w:rsid w:val="69FF3A5F"/>
    <w:rsid w:val="6AC81AA4"/>
    <w:rsid w:val="6F315D76"/>
    <w:rsid w:val="7D791FB7"/>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3A2F18F"/>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21</cp:revision>
  <dcterms:created xsi:type="dcterms:W3CDTF">2025-04-19T06:53:00Z</dcterms:created>
  <dcterms:modified xsi:type="dcterms:W3CDTF">2025-05-11T03:04:00Z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