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3B6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第二节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法律行为与代理</w:t>
      </w:r>
    </w:p>
    <w:p w14:paraId="1BC69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</w:rPr>
      </w:pPr>
    </w:p>
    <w:p w14:paraId="4CEAD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考点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：法律行为概述（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  <w:t>★★★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）</w:t>
      </w:r>
    </w:p>
    <w:p w14:paraId="424FD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、概念和特征</w:t>
      </w:r>
    </w:p>
    <w:p w14:paraId="4A44A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法律行为是民事主体通过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意思表示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设立、变更、终止民事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法律关系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的行为。</w:t>
      </w:r>
    </w:p>
    <w:p w14:paraId="4E20C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解释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“法律行为”具有以下特征：</w:t>
      </w:r>
    </w:p>
    <w:p w14:paraId="36F80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以达到一定的民事法律后果为目的行为。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（目的性）</w:t>
      </w:r>
    </w:p>
    <w:p w14:paraId="4A322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以意思表示为要素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。（有表示）</w:t>
      </w:r>
    </w:p>
    <w:p w14:paraId="07ECD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解释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法律行为的类型：</w:t>
      </w:r>
    </w:p>
    <w:p w14:paraId="59F4E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）有效的法律行为</w:t>
      </w:r>
    </w:p>
    <w:p w14:paraId="09882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）无效的法律行为</w:t>
      </w:r>
    </w:p>
    <w:p w14:paraId="1CC34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）可撤销的法律行为</w:t>
      </w:r>
    </w:p>
    <w:p w14:paraId="318A1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）效力待定的法律行为</w:t>
      </w:r>
    </w:p>
    <w:p w14:paraId="71101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</w:p>
    <w:p w14:paraId="3B799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例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单选题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根据民事法律制度的规定，下列各项中，属于法律行为的是（  ）。</w:t>
      </w:r>
    </w:p>
    <w:p w14:paraId="4971A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张某观测宇宙黑洞</w:t>
      </w:r>
    </w:p>
    <w:p w14:paraId="452CF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王某与机器人对弈</w:t>
      </w:r>
    </w:p>
    <w:p w14:paraId="170C4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李某购买考试教材</w:t>
      </w:r>
    </w:p>
    <w:p w14:paraId="18D64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刘某食用新鲜草莓</w:t>
      </w:r>
    </w:p>
    <w:p w14:paraId="6BE75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答案：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C</w:t>
      </w:r>
    </w:p>
    <w:p w14:paraId="4F95C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解析：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选项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ABD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：法律行为以设立、变更、终止民事法律关系为目的，完全不影响民事法律关系的行为不属于法律行为。</w:t>
      </w:r>
    </w:p>
    <w:p w14:paraId="4001E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4E813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例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单选题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下列各项中，属于法律行为的是（  ）。</w:t>
      </w:r>
    </w:p>
    <w:p w14:paraId="2D16B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陈某拾得一个钱包</w:t>
      </w:r>
    </w:p>
    <w:p w14:paraId="5579E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李某种植果树</w:t>
      </w:r>
    </w:p>
    <w:p w14:paraId="68DCC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杨某与某商场签订购买机器的合同</w:t>
      </w:r>
    </w:p>
    <w:p w14:paraId="187AD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王某盗窃他人财物</w:t>
      </w:r>
    </w:p>
    <w:p w14:paraId="3B1FF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答案：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C</w:t>
      </w:r>
    </w:p>
    <w:p w14:paraId="4508E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解析：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选项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ABD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：属于事实行为（与意思表示无关）。</w:t>
      </w:r>
    </w:p>
    <w:p w14:paraId="293ED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20ACF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例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多选题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下列各项中，属于法律行为的有（  ）。</w:t>
      </w:r>
    </w:p>
    <w:p w14:paraId="117C0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甲商场与某电视生产企业签订购买一批彩电的合同</w:t>
      </w:r>
    </w:p>
    <w:p w14:paraId="168DC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乙捡到一台电脑</w:t>
      </w:r>
    </w:p>
    <w:p w14:paraId="2D74A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丙放弃一项债权</w:t>
      </w:r>
    </w:p>
    <w:p w14:paraId="04055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丁完成一项发明创造</w:t>
      </w:r>
    </w:p>
    <w:p w14:paraId="4AFB8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答案：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AC</w:t>
      </w:r>
    </w:p>
    <w:p w14:paraId="2CCD7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解析：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）法律行为，是指民事主体通过意思表示设立、变更或终止民事法律关系的行为。</w:t>
      </w:r>
    </w:p>
    <w:p w14:paraId="17B9E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）选项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：双方法律行为；</w:t>
      </w:r>
    </w:p>
    <w:p w14:paraId="6C1D4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）选项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：单方法律行为；</w:t>
      </w:r>
    </w:p>
    <w:p w14:paraId="5F231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）选项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：属于事实行为（与意思表示无关）。</w:t>
      </w:r>
    </w:p>
    <w:p w14:paraId="1C38F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1EC8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、法律行为的分类</w:t>
      </w:r>
    </w:p>
    <w:tbl>
      <w:tblPr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951"/>
        <w:gridCol w:w="7320"/>
      </w:tblGrid>
      <w:tr w14:paraId="1B72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3" w:type="pct"/>
            <w:shd w:val="clear" w:color="auto" w:fill="D3D5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8A74BA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12" w:lineRule="auto"/>
              <w:ind w:lef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分类标准</w:t>
            </w:r>
          </w:p>
        </w:tc>
        <w:tc>
          <w:tcPr>
            <w:tcW w:w="925" w:type="pct"/>
            <w:shd w:val="clear" w:color="auto" w:fill="D3D5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5974F6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12" w:lineRule="auto"/>
              <w:ind w:lef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分类</w:t>
            </w:r>
          </w:p>
        </w:tc>
        <w:tc>
          <w:tcPr>
            <w:tcW w:w="3471" w:type="pct"/>
            <w:shd w:val="clear" w:color="auto" w:fill="D3D5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93AE3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12" w:lineRule="auto"/>
              <w:ind w:lef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典型举例</w:t>
            </w:r>
          </w:p>
        </w:tc>
      </w:tr>
      <w:tr w14:paraId="2085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603" w:type="pct"/>
            <w:vMerge w:val="restar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620B46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12" w:lineRule="auto"/>
              <w:ind w:lef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几方意思表示</w:t>
            </w:r>
          </w:p>
        </w:tc>
        <w:tc>
          <w:tcPr>
            <w:tcW w:w="925" w:type="pc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33A346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12" w:lineRule="auto"/>
              <w:ind w:lef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FF0000"/>
                <w:kern w:val="24"/>
                <w:position w:val="0"/>
                <w:sz w:val="21"/>
                <w:szCs w:val="21"/>
                <w:u w:val="none"/>
                <w:vertAlign w:val="baseline"/>
              </w:rPr>
              <w:t>单方</w:t>
            </w: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法律行为</w:t>
            </w:r>
          </w:p>
        </w:tc>
        <w:tc>
          <w:tcPr>
            <w:tcW w:w="3471" w:type="pc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487DB4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12" w:lineRule="auto"/>
              <w:ind w:left="0" w:firstLine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委托代理的撤销、无权代理的追认</w:t>
            </w:r>
          </w:p>
        </w:tc>
      </w:tr>
      <w:tr w14:paraId="2421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03" w:type="pct"/>
            <w:vMerge w:val="continue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5EE302">
            <w:pPr>
              <w:jc w:val="center"/>
              <w:rPr>
                <w:rFonts w:hint="eastAsia" w:ascii="Arial" w:hAnsi="Arial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5" w:type="pc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AF26AC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12" w:lineRule="auto"/>
              <w:ind w:lef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FF0000"/>
                <w:kern w:val="24"/>
                <w:position w:val="0"/>
                <w:sz w:val="21"/>
                <w:szCs w:val="21"/>
                <w:u w:val="none"/>
                <w:vertAlign w:val="baseline"/>
              </w:rPr>
              <w:t>多方</w:t>
            </w: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法律行为</w:t>
            </w:r>
          </w:p>
        </w:tc>
        <w:tc>
          <w:tcPr>
            <w:tcW w:w="3471" w:type="pc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E02C40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12" w:lineRule="auto"/>
              <w:ind w:left="0" w:firstLine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订立合同行为（包括赠与合同）、设立公司的协议</w:t>
            </w:r>
          </w:p>
          <w:p w14:paraId="499496A3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12" w:lineRule="auto"/>
              <w:ind w:left="0" w:firstLine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【解释】决议行为虽属于多方法律行为，不要求各方的意思表示全部一致</w:t>
            </w:r>
          </w:p>
        </w:tc>
      </w:tr>
      <w:tr w14:paraId="6A25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03" w:type="pct"/>
            <w:vMerge w:val="restar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631DA8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12" w:lineRule="auto"/>
              <w:ind w:lef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有无对价</w:t>
            </w:r>
          </w:p>
        </w:tc>
        <w:tc>
          <w:tcPr>
            <w:tcW w:w="925" w:type="pc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96C08D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12" w:lineRule="auto"/>
              <w:ind w:lef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FF0000"/>
                <w:kern w:val="24"/>
                <w:position w:val="0"/>
                <w:sz w:val="21"/>
                <w:szCs w:val="21"/>
                <w:u w:val="none"/>
                <w:vertAlign w:val="baseline"/>
              </w:rPr>
              <w:t>有偿</w:t>
            </w: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法律行为</w:t>
            </w:r>
          </w:p>
        </w:tc>
        <w:tc>
          <w:tcPr>
            <w:tcW w:w="3471" w:type="pc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151AAE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12" w:lineRule="auto"/>
              <w:ind w:left="0" w:firstLine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买卖、租赁、承揽等</w:t>
            </w:r>
          </w:p>
        </w:tc>
      </w:tr>
      <w:tr w14:paraId="1A36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3" w:type="pct"/>
            <w:vMerge w:val="continue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86A9E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5" w:type="pc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B2810E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12" w:lineRule="auto"/>
              <w:ind w:lef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FF0000"/>
                <w:kern w:val="24"/>
                <w:position w:val="0"/>
                <w:sz w:val="21"/>
                <w:szCs w:val="21"/>
                <w:u w:val="none"/>
                <w:vertAlign w:val="baseline"/>
              </w:rPr>
              <w:t>无偿</w:t>
            </w: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法律行为</w:t>
            </w:r>
          </w:p>
        </w:tc>
        <w:tc>
          <w:tcPr>
            <w:tcW w:w="3471" w:type="pc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F183AE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12" w:lineRule="auto"/>
              <w:ind w:left="0" w:firstLine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阿里巴巴普惠体" w:hAnsi="阿里巴巴普惠体" w:eastAsia="阿里巴巴普惠体" w:cs="阿里巴巴普惠体"/>
                <w:b w:val="0"/>
                <w:bCs w:val="0"/>
                <w:i w:val="0"/>
                <w:iC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赠与、无偿委托、借用等</w:t>
            </w:r>
          </w:p>
        </w:tc>
      </w:tr>
    </w:tbl>
    <w:p w14:paraId="27C80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9"/>
        <w:gridCol w:w="1824"/>
        <w:gridCol w:w="6351"/>
      </w:tblGrid>
      <w:tr w14:paraId="60F5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23" w:type="pct"/>
            <w:shd w:val="clear" w:color="auto" w:fill="D3D5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CB09F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24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分类标准</w:t>
            </w:r>
          </w:p>
        </w:tc>
        <w:tc>
          <w:tcPr>
            <w:tcW w:w="865" w:type="pct"/>
            <w:shd w:val="clear" w:color="auto" w:fill="D3D5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B8B9B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24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分类</w:t>
            </w:r>
          </w:p>
        </w:tc>
        <w:tc>
          <w:tcPr>
            <w:tcW w:w="3011" w:type="pct"/>
            <w:shd w:val="clear" w:color="auto" w:fill="D3D5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C97638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24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典型举例</w:t>
            </w:r>
          </w:p>
        </w:tc>
      </w:tr>
      <w:tr w14:paraId="11AF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23" w:type="pct"/>
            <w:vMerge w:val="restar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4C664E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2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是否需要具备约定的形式</w:t>
            </w:r>
          </w:p>
        </w:tc>
        <w:tc>
          <w:tcPr>
            <w:tcW w:w="865" w:type="pc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5C847A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2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kern w:val="24"/>
                <w:position w:val="0"/>
                <w:sz w:val="21"/>
                <w:szCs w:val="21"/>
                <w:u w:val="none"/>
                <w:vertAlign w:val="baseline"/>
              </w:rPr>
              <w:t>要式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法律行为</w:t>
            </w:r>
          </w:p>
        </w:tc>
        <w:tc>
          <w:tcPr>
            <w:tcW w:w="3011" w:type="pc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A8D213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2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票据行为，融资租赁合同、建设工程合同、技术开发合同应当采用书面形式</w:t>
            </w:r>
          </w:p>
        </w:tc>
      </w:tr>
      <w:tr w14:paraId="7C2C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23" w:type="pct"/>
            <w:vMerge w:val="continue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C67D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5" w:type="pc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882CB2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2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kern w:val="24"/>
                <w:position w:val="0"/>
                <w:sz w:val="21"/>
                <w:szCs w:val="21"/>
                <w:u w:val="none"/>
                <w:vertAlign w:val="baseline"/>
              </w:rPr>
              <w:t>非要式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法律行为</w:t>
            </w:r>
          </w:p>
        </w:tc>
        <w:tc>
          <w:tcPr>
            <w:tcW w:w="3011" w:type="pc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CBCD6E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2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买卖合同</w:t>
            </w:r>
          </w:p>
        </w:tc>
      </w:tr>
      <w:tr w14:paraId="556A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123" w:type="pct"/>
            <w:vMerge w:val="restar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8CC0A9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2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依存关系</w:t>
            </w:r>
          </w:p>
        </w:tc>
        <w:tc>
          <w:tcPr>
            <w:tcW w:w="865" w:type="pc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C18EC2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2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kern w:val="24"/>
                <w:position w:val="0"/>
                <w:sz w:val="21"/>
                <w:szCs w:val="21"/>
                <w:u w:val="none"/>
                <w:vertAlign w:val="baseline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法律行为</w:t>
            </w:r>
          </w:p>
        </w:tc>
        <w:tc>
          <w:tcPr>
            <w:tcW w:w="3011" w:type="pct"/>
            <w:vMerge w:val="restar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90D103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2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借款合同（主）、担保合同（从）</w:t>
            </w:r>
          </w:p>
        </w:tc>
      </w:tr>
      <w:tr w14:paraId="462B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1123" w:type="pct"/>
            <w:vMerge w:val="continue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550C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5" w:type="pct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69A484">
            <w:pPr>
              <w:pStyle w:val="11"/>
              <w:keepNext w:val="0"/>
              <w:keepLines w:val="0"/>
              <w:widowControl/>
              <w:suppressLineNumbers w:val="0"/>
              <w:tabs>
                <w:tab w:val="left" w:pos="420"/>
              </w:tabs>
              <w:kinsoku/>
              <w:wordWrap w:val="0"/>
              <w:overflowPunct/>
              <w:bidi w:val="0"/>
              <w:spacing w:before="0" w:beforeAutospacing="0" w:after="0" w:afterAutospacing="0" w:line="32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kern w:val="24"/>
                <w:position w:val="0"/>
                <w:sz w:val="21"/>
                <w:szCs w:val="21"/>
                <w:u w:val="none"/>
                <w:vertAlign w:val="baseline"/>
              </w:rPr>
              <w:t>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kern w:val="24"/>
                <w:position w:val="0"/>
                <w:sz w:val="21"/>
                <w:szCs w:val="21"/>
                <w:u w:val="none"/>
                <w:vertAlign w:val="baseline"/>
              </w:rPr>
              <w:t>法律行为</w:t>
            </w:r>
          </w:p>
        </w:tc>
        <w:tc>
          <w:tcPr>
            <w:tcW w:w="3011" w:type="pct"/>
            <w:vMerge w:val="continue"/>
            <w:shd w:val="clear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8054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62A7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</w:pPr>
    </w:p>
    <w:p w14:paraId="220ED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  <w:t>【例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  <w:t>单选题】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赵某和钱某为确保借款合同的履行，签订了一份房屋抵押合同。根据法律行为的分类属于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  ）。</w:t>
      </w:r>
    </w:p>
    <w:p w14:paraId="5DDD4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非要式法律行为</w:t>
      </w:r>
    </w:p>
    <w:p w14:paraId="7BF8C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从法律行为</w:t>
      </w:r>
    </w:p>
    <w:p w14:paraId="2CC2E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单方法律行为</w:t>
      </w:r>
    </w:p>
    <w:p w14:paraId="30806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实践法律行为</w:t>
      </w:r>
    </w:p>
    <w:p w14:paraId="0A1E8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答案：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B</w:t>
      </w:r>
    </w:p>
    <w:p w14:paraId="682BF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解析：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赵某和钱某为确保借款合同的履行，签订了一份房屋抵押合同。其中，借款合同是主合同，抵押合同是从合同。</w:t>
      </w:r>
    </w:p>
    <w:p w14:paraId="01132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</w:p>
    <w:p w14:paraId="33DC2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  <w:t>【例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  <w:t>单选题】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 xml:space="preserve">属于无偿的法律行为。 </w:t>
      </w:r>
    </w:p>
    <w:p w14:paraId="4A4E7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 xml:space="preserve"> A.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 xml:space="preserve">赠与 </w:t>
      </w:r>
    </w:p>
    <w:p w14:paraId="4D0F7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 xml:space="preserve"> B.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 xml:space="preserve">买卖 </w:t>
      </w:r>
    </w:p>
    <w:p w14:paraId="0AC92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 xml:space="preserve"> C.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 xml:space="preserve">租赁 </w:t>
      </w:r>
    </w:p>
    <w:p w14:paraId="62A46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 xml:space="preserve"> D.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 xml:space="preserve">承揽 </w:t>
      </w:r>
    </w:p>
    <w:p w14:paraId="68B4D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答案：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 xml:space="preserve">A </w:t>
      </w:r>
    </w:p>
    <w:p w14:paraId="40EAE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解析：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选项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：无偿法律行为，是指当事人一方无须为给付而获得利益的法律行为，例如赠与、无偿委托、借用等。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选项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BCD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属于有偿行为。</w:t>
      </w:r>
    </w:p>
    <w:p w14:paraId="3D0F4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</w:pPr>
    </w:p>
    <w:p w14:paraId="3D8C2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例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多选题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甲、乙均为完全民事行为能力人。甲、乙之间的下列行为中，属于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法律行为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的有（  ）。</w:t>
      </w:r>
    </w:p>
    <w:p w14:paraId="7BB5E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甲将房屋出租给乙</w:t>
      </w:r>
    </w:p>
    <w:p w14:paraId="175DE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二人约定此生不离不弃</w:t>
      </w:r>
    </w:p>
    <w:p w14:paraId="2033C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二人共进晚餐</w:t>
      </w:r>
    </w:p>
    <w:p w14:paraId="6E4C8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甲送给乙一部手机</w:t>
      </w:r>
    </w:p>
    <w:p w14:paraId="04657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答案：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AD</w:t>
      </w:r>
    </w:p>
    <w:p w14:paraId="6D0BC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解析：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选项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BC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，并不会导致法律关系设立、变更、终止。</w:t>
      </w:r>
      <w:bookmarkStart w:id="0" w:name="_GoBack"/>
      <w:bookmarkEnd w:id="0"/>
    </w:p>
    <w:sectPr>
      <w:pgSz w:w="12240" w:h="15840"/>
      <w:pgMar w:top="850" w:right="850" w:bottom="850" w:left="1134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阿里巴巴普惠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阿里巴巴普惠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8C91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semiHidden="0" w:name="heading 4"/>
    <w:lsdException w:uiPriority="99" w:semiHidden="0" w:name="heading 5"/>
    <w:lsdException w:uiPriority="99" w:semiHidden="0" w:name="heading 6"/>
    <w:lsdException w:uiPriority="99" w:semiHidden="0" w:name="heading 7"/>
    <w:lsdException w:uiPriority="99" w:semiHidden="0" w:name="heading 8"/>
    <w:lsdException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663" w:hanging="663"/>
    </w:pPr>
    <w:rPr>
      <w:rFonts w:hint="default"/>
      <w:sz w:val="78"/>
      <w:szCs w:val="24"/>
      <w:lang w:val="zh-CN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1430" w:hanging="548"/>
    </w:pPr>
    <w:rPr>
      <w:rFonts w:hint="default"/>
      <w:sz w:val="70"/>
      <w:szCs w:val="24"/>
      <w:lang w:val="zh-CN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2203" w:hanging="438"/>
    </w:pPr>
    <w:rPr>
      <w:rFonts w:hint="default"/>
      <w:sz w:val="56"/>
      <w:szCs w:val="24"/>
      <w:lang w:val="zh-CN"/>
    </w:rPr>
  </w:style>
  <w:style w:type="paragraph" w:styleId="5">
    <w:name w:val="heading 4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3080" w:hanging="440"/>
    </w:pPr>
    <w:rPr>
      <w:rFonts w:hint="default"/>
      <w:sz w:val="48"/>
      <w:szCs w:val="24"/>
      <w:lang w:val="zh-CN"/>
    </w:rPr>
  </w:style>
  <w:style w:type="paragraph" w:styleId="6">
    <w:name w:val="heading 5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3965" w:hanging="440"/>
    </w:pPr>
    <w:rPr>
      <w:rFonts w:hint="default"/>
      <w:sz w:val="48"/>
      <w:szCs w:val="24"/>
      <w:lang w:val="zh-CN"/>
    </w:rPr>
  </w:style>
  <w:style w:type="paragraph" w:styleId="7">
    <w:name w:val="heading 6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4675" w:hanging="443"/>
    </w:pPr>
    <w:rPr>
      <w:rFonts w:hint="default"/>
      <w:sz w:val="48"/>
      <w:szCs w:val="24"/>
      <w:lang w:val="zh-CN"/>
    </w:rPr>
  </w:style>
  <w:style w:type="paragraph" w:styleId="8">
    <w:name w:val="heading 7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5383" w:hanging="443"/>
    </w:pPr>
    <w:rPr>
      <w:rFonts w:hint="default"/>
      <w:sz w:val="48"/>
      <w:szCs w:val="24"/>
      <w:lang w:val="zh-CN"/>
    </w:rPr>
  </w:style>
  <w:style w:type="paragraph" w:styleId="9">
    <w:name w:val="heading 8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6092" w:hanging="443"/>
    </w:pPr>
    <w:rPr>
      <w:rFonts w:hint="default"/>
      <w:sz w:val="48"/>
      <w:szCs w:val="24"/>
      <w:lang w:val="zh-CN"/>
    </w:rPr>
  </w:style>
  <w:style w:type="paragraph" w:styleId="10">
    <w:name w:val="heading 9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6801" w:hanging="443"/>
    </w:pPr>
    <w:rPr>
      <w:rFonts w:hint="default"/>
      <w:sz w:val="48"/>
      <w:szCs w:val="24"/>
      <w:lang w:val="zh-CN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1046</Words>
  <Characters>1080</Characters>
  <TotalTime>6</TotalTime>
  <ScaleCrop>false</ScaleCrop>
  <LinksUpToDate>false</LinksUpToDate>
  <CharactersWithSpaces>1127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2025-05-07T01:05:48Z</dcterms:created>
  <dc:creator>Lenovo</dc:creator>
  <cp:lastModifiedBy>宁子</cp:lastModifiedBy>
  <dcterms:modified xsi:type="dcterms:W3CDTF">2025-05-07T01:12:45Z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eyJoZGlkIjoiZDJlYTM0NTAwZDQyOTUxZjFlOTBhYWQxMTRhMjMwNzMiLCJ1c2VySWQiOiI0NTA0NzMwMjYifQ==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58FEA66C86B34EE2B5009D7A4CB64E6C_13</vt:lpwstr>
  </property>
</Properties>
</file>