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FBC" w:rsidRPr="00AA1A59" w:rsidRDefault="00000000" w:rsidP="00AA1A59">
      <w:pPr>
        <w:overflowPunct w:val="0"/>
        <w:jc w:val="center"/>
        <w:rPr>
          <w:rFonts w:ascii="宋体" w:hAnsi="宋体" w:cs="宋体" w:hint="eastAsia"/>
          <w:b/>
          <w:bCs/>
        </w:rPr>
      </w:pPr>
      <w:r w:rsidRPr="00AA1A59">
        <w:rPr>
          <w:rFonts w:ascii="宋体" w:hAnsi="宋体" w:cs="宋体" w:hint="eastAsia"/>
          <w:b/>
          <w:bCs/>
        </w:rPr>
        <w:t>第二节  固定资产的后续计量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二、固定资产的后续支出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固定资产后续支出，指固定资产在使用过程中发生的更新改造支出、修理费用等。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（一）资本化的后续支出</w:t>
      </w:r>
    </w:p>
    <w:p w:rsidR="00586FBC" w:rsidRPr="00AA1A59" w:rsidRDefault="00000000" w:rsidP="00AA1A59">
      <w:pPr>
        <w:jc w:val="left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</w:rPr>
        <w:t>企业将固定资产进行更新改造的，应将相关固定资产的原价、已计提的累计折旧和减值准备转销，将固定资产的账面价值转入在建工程，并</w:t>
      </w:r>
      <w:r w:rsidRPr="00AA1A59">
        <w:rPr>
          <w:rFonts w:ascii="宋体" w:hAnsi="宋体" w:cs="宋体" w:hint="eastAsia"/>
          <w:color w:val="FF0000"/>
        </w:rPr>
        <w:t>停止计提折旧。</w:t>
      </w:r>
    </w:p>
    <w:p w:rsidR="00586FBC" w:rsidRPr="00AA1A59" w:rsidRDefault="00000000" w:rsidP="00AA1A59">
      <w:pPr>
        <w:jc w:val="left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</w:rPr>
        <w:t>当发生的后续支出符合固定资产确认条件时，应将其计入固定资产成本，同时将</w:t>
      </w:r>
      <w:r w:rsidRPr="00AA1A59">
        <w:rPr>
          <w:rFonts w:ascii="宋体" w:hAnsi="宋体" w:cs="宋体" w:hint="eastAsia"/>
          <w:color w:val="FF0000"/>
        </w:rPr>
        <w:t>被替换部分的账面价值扣除。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【例3-4】甲公司是一家饮料生产企业，有关业务资料如下：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（1）2×19年12月，该公司自行建成了一条饮料生产线并投入使用，建造成本为600000元；采用年限平均法计提折旧；预计净残值率为固定资产原价的3%，预计使用年限为6年。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2×21年12月31日，由于生产的产品适销对路，现有这条饮料生产线的生产能力已难以满足公司生产发展的需要，但若新建生产线成本过高，周期过长，于是公司决定对现有生产线进行改扩建，以提高其生产能力。假定该生产线未发生过减值。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至2×22年4月30日，完成了对这条生产线的改扩建工程，达到预定可使用状态。改扩建过程中发生以下支出：用银行存款购买工程物资一批，增值税专用发票上注明的价款为210000元，增值税税额为27300元，已全部用于改扩建工程；发生有关人员薪酬84000元。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（4）该生产线改扩建工程达到预定可使用状态后，大大提高了生产能力，预计尚可使用年限为7年。假定改扩建后的生产线的预计净残值率为改扩建后其账面价值的4%；折旧方法仍为年限平均法。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假定甲公司按年度计提固定资产折旧，为简化计算过程，整个过程不考虑其他相关税费，甲公司的账务处理如下：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（1）本例中，饮料生产线改扩建后生产能力大大提高，能够为企业带来更多的经济利益，改扩建的支出金额也能可靠计量，因此该后续支出符合固定资产的确认条件，应计入固定资产的成本。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固定资产后续支出发生前，该条饮料生产线的应计折旧额=600000×（1-3%）=582000（元），年折旧额=582000÷6=97000（元）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2×20年1月1日至2×21年12月31日两年间，各年计提固定资产折旧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借：制造费用         97000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贷：累计折旧          97000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（2）2×21年12月31日，将该生产线的账面价值406000元[600000-（97000×2）]转入在建工程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借：在建工程——饮料生产线        406000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累计折旧                                    194000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贷：固定资产——饮料生产线             600000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（3）发生改扩建工程支出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借：工程物资                                                210000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应交税费——应交增值税（进项税额） 27300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贷：银行存款                                                       237300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借：在建工程——饮料生产线                     294000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贷：工程物资                                                       210000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应付职工薪酬                                                 84000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（4）2×22年4月30日，生产线改扩建工程达到预定可使用状态，转为固定资产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借：固定资产——饮料生产线       700000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贷：在建工程——饮料生产线           700000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（5）2×22年4月30日，转为固定资产后，按重新确定的使用寿命、预计净残值和折旧方法计提折旧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后续期间累计应计折旧额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=700000×（1-4%）=672000（元）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月折旧额=672000÷（7×12）=8000（元）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2×22年应计提的折旧额为64000元（8000×8），会计分录为：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借：制造费用         64000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 xml:space="preserve">   贷：累计折旧          64000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2×23年至2×28年每年应计提的折旧额为96000元（8000×12），会计分录为：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借：制造费用        96000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贷：累计折旧         96000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2×29年应计提的折旧额为32000元（8000×4），会计分录为：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借：制造费用      32000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贷：累计折旧        32000</w:t>
      </w:r>
    </w:p>
    <w:p w:rsidR="00586FBC" w:rsidRDefault="00586FBC">
      <w:pPr>
        <w:overflowPunct w:val="0"/>
        <w:jc w:val="left"/>
        <w:rPr>
          <w:rFonts w:ascii="宋体" w:hAnsi="宋体" w:cs="宋体"/>
        </w:rPr>
      </w:pP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3-5】2021年6月30日，甲公司一台生产用升降机械出现故障，经检修发现其中的电动机磨损严重，需要更换。该升降机械购买于2017年6月30日，甲公司已将其整体作为一项固定资产进行了确认，原价400000元（其中的电动机在2017年6月30日的市场价格为85000元），预计净残值为0，预计使用年限为10年，采用年限平均法计提折旧。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为继续使用该升降机械并提高工作效率，甲公司决定对其进行改造，为此购买了一台更大功率的电动机替代原电动机。新购置电动机的价款为82000元，增值税税额为10660元，款项已通过银行转账支付；改造过程中，辅助生产车间提供了劳务支出15000元。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假定原电动机磨损严重，没有任何价值。不考虑其他相关税费，甲公司的账务处理为：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（1）固定资产转入在建工程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在本例中的更新改造支出符合固定资产的确认条件，应予资本化；同时终止确认原电动机价值。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2021年6月30日，原电动机的价值=85000-（85000÷10）×4=51000（元）。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借：营业外支出                           51000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在建工程——升降机械     189000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累计折旧——升降机械     160000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贷：固定资产——升降机械         400000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（2）更新改造支出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借：工程物资——新电动机                             82000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应交税费——应交增值税（进项税额）   10660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贷：银行存款                                                         92660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借：在建工程——升降机械                              97000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贷：工程物资——新电动机                                 82000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生产成本——辅助生产成本                         15000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（3）在建工程转回固定资产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借：固定资产——升降机械       286000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贷：在建工程——升降机械           286000</w:t>
      </w:r>
    </w:p>
    <w:p w:rsidR="00586FBC" w:rsidRPr="00AA1A59" w:rsidRDefault="00586FBC">
      <w:pPr>
        <w:overflowPunct w:val="0"/>
        <w:jc w:val="left"/>
        <w:rPr>
          <w:rFonts w:ascii="宋体" w:hAnsi="宋体" w:cs="宋体"/>
        </w:rPr>
      </w:pP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甲公司某项固定资产已完成改造，累计发生的改造成本为400万元，拆除部分的原价为200万元。改造前，该项固定资产原价为800万元，已计提折旧250万元，不考虑其他因素，甲公司该项固定资产改造后的账面价值为（  ）万元。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A.750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B.812.5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C.950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D.1000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答案：B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解析：该项固定资产改造后的账面价值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=（800-250）-（200-250×200/800）+400=812.5（万元）</w:t>
      </w:r>
    </w:p>
    <w:p w:rsidR="00586FBC" w:rsidRDefault="00586FBC">
      <w:pPr>
        <w:overflowPunct w:val="0"/>
        <w:jc w:val="left"/>
        <w:rPr>
          <w:rFonts w:ascii="宋体" w:hAnsi="宋体" w:cs="宋体"/>
        </w:rPr>
      </w:pP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【例-单选题】企业对一条生产线进行更新改造。该生产线的原价为120万元，已提折旧为60万元。改造过程中发生支出30万元，被替换部分的账面价值15万元。该生产线更新改造后的成本为（  ）万元。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A.65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B.75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C.135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D.150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答案：B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解析：改造后的入账价值=（120-60）+30-15=75（万元）。</w:t>
      </w:r>
    </w:p>
    <w:p w:rsidR="00586FBC" w:rsidRDefault="00586FBC">
      <w:pPr>
        <w:overflowPunct w:val="0"/>
        <w:jc w:val="left"/>
        <w:rPr>
          <w:rFonts w:ascii="宋体" w:hAnsi="宋体" w:cs="宋体"/>
        </w:rPr>
      </w:pP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（二）费用化的后续支出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1、固定资产的日常修理费用在发生时应直接计入当期损益或成本。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行政管理部门——</w:t>
      </w:r>
      <w:r w:rsidRPr="00AA1A59">
        <w:rPr>
          <w:rFonts w:ascii="宋体" w:hAnsi="宋体" w:cs="宋体" w:hint="eastAsia"/>
          <w:color w:val="FF0000"/>
        </w:rPr>
        <w:t>管理费用；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销售机构——销售费用</w:t>
      </w:r>
    </w:p>
    <w:p w:rsidR="00586FBC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生产部门——制造成本</w:t>
      </w:r>
    </w:p>
    <w:p w:rsidR="00586FBC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2、企业对固定资产发生的大修理费用，有确凿证据表明符合固定资产确认条件的部分，可以计入固定资产成本，不符合固定资产的确认条件的应当费用化，计入当期损益。</w:t>
      </w:r>
    </w:p>
    <w:sectPr w:rsidR="00586FBC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ADBF441C"/>
    <w:rsid w:val="DDDF23BF"/>
    <w:rsid w:val="F7FFBA63"/>
    <w:rsid w:val="FF99AA03"/>
    <w:rsid w:val="00144E54"/>
    <w:rsid w:val="001F192C"/>
    <w:rsid w:val="0027282F"/>
    <w:rsid w:val="002A1721"/>
    <w:rsid w:val="003B71E3"/>
    <w:rsid w:val="00401D9A"/>
    <w:rsid w:val="00586FBC"/>
    <w:rsid w:val="00743680"/>
    <w:rsid w:val="009C2A07"/>
    <w:rsid w:val="009E1DA1"/>
    <w:rsid w:val="00AA0512"/>
    <w:rsid w:val="00AA1A59"/>
    <w:rsid w:val="00AE0A92"/>
    <w:rsid w:val="00B867B9"/>
    <w:rsid w:val="00BC055A"/>
    <w:rsid w:val="00BE4B58"/>
    <w:rsid w:val="00CC6AFF"/>
    <w:rsid w:val="00D0691E"/>
    <w:rsid w:val="00E257B7"/>
    <w:rsid w:val="00F23AC5"/>
    <w:rsid w:val="04043713"/>
    <w:rsid w:val="06F537E7"/>
    <w:rsid w:val="078B5EF9"/>
    <w:rsid w:val="0C2030B4"/>
    <w:rsid w:val="0E99714E"/>
    <w:rsid w:val="135D5531"/>
    <w:rsid w:val="14E37374"/>
    <w:rsid w:val="17417CFA"/>
    <w:rsid w:val="182757CA"/>
    <w:rsid w:val="1AA11864"/>
    <w:rsid w:val="212B00D9"/>
    <w:rsid w:val="236C49D9"/>
    <w:rsid w:val="2A1A518F"/>
    <w:rsid w:val="2C0559CB"/>
    <w:rsid w:val="2F154177"/>
    <w:rsid w:val="2F283EAA"/>
    <w:rsid w:val="2FDE0A0C"/>
    <w:rsid w:val="34715F1D"/>
    <w:rsid w:val="387719FE"/>
    <w:rsid w:val="3E7AA229"/>
    <w:rsid w:val="4B550AA9"/>
    <w:rsid w:val="514836E7"/>
    <w:rsid w:val="537D11A8"/>
    <w:rsid w:val="5EFBB2E2"/>
    <w:rsid w:val="5FD6198B"/>
    <w:rsid w:val="5FEF7F48"/>
    <w:rsid w:val="67A535E2"/>
    <w:rsid w:val="68753EF9"/>
    <w:rsid w:val="68921DB9"/>
    <w:rsid w:val="69BA295A"/>
    <w:rsid w:val="6AC81AA4"/>
    <w:rsid w:val="6F315D76"/>
    <w:rsid w:val="7DA55C93"/>
    <w:rsid w:val="7EFDB8B4"/>
    <w:rsid w:val="8FC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D7C4A7A"/>
  <w15:docId w15:val="{B649C23A-A2F1-9841-B11D-1E34A393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9</cp:revision>
  <dcterms:created xsi:type="dcterms:W3CDTF">2025-04-14T22:53:00Z</dcterms:created>
  <dcterms:modified xsi:type="dcterms:W3CDTF">2025-05-11T01:48:00Z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