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91E" w:rsidRPr="009E1DA1" w:rsidRDefault="00000000" w:rsidP="009E1DA1">
      <w:pPr>
        <w:overflowPunct w:val="0"/>
        <w:jc w:val="center"/>
        <w:rPr>
          <w:rFonts w:ascii="宋体" w:hAnsi="宋体" w:cs="宋体"/>
          <w:b/>
          <w:bCs/>
        </w:rPr>
      </w:pPr>
      <w:r w:rsidRPr="009E1DA1">
        <w:rPr>
          <w:rFonts w:ascii="宋体" w:hAnsi="宋体" w:cs="宋体" w:hint="eastAsia"/>
          <w:b/>
          <w:bCs/>
        </w:rPr>
        <w:t>第二节  存货的期末计量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一、存货期末计量原则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资产负债表日，存货应当按照</w:t>
      </w:r>
      <w:r w:rsidRPr="009E1DA1">
        <w:rPr>
          <w:rFonts w:ascii="宋体" w:hAnsi="宋体" w:cs="宋体" w:hint="eastAsia"/>
          <w:color w:val="FF0000"/>
        </w:rPr>
        <w:t>成本</w:t>
      </w:r>
      <w:r>
        <w:rPr>
          <w:rFonts w:ascii="宋体" w:hAnsi="宋体" w:cs="宋体" w:hint="eastAsia"/>
        </w:rPr>
        <w:t>与</w:t>
      </w:r>
      <w:r w:rsidRPr="009E1DA1">
        <w:rPr>
          <w:rFonts w:ascii="宋体" w:hAnsi="宋体" w:cs="宋体" w:hint="eastAsia"/>
          <w:color w:val="FF0000"/>
        </w:rPr>
        <w:t>可变现净值</w:t>
      </w:r>
      <w:r>
        <w:rPr>
          <w:rFonts w:ascii="宋体" w:hAnsi="宋体" w:cs="宋体" w:hint="eastAsia"/>
        </w:rPr>
        <w:t>孰低计量。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存货成本高于其可变现净值的，应当计提存货跌价准备，计入当期损益。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二、存货期末计量方法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（一）减值迹象的判断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发现了以下情形之一，应当考虑计提存货跌价准备：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1、市价</w:t>
      </w:r>
      <w:r w:rsidRPr="009E1DA1">
        <w:rPr>
          <w:rFonts w:ascii="宋体" w:hAnsi="宋体" w:cs="宋体" w:hint="eastAsia"/>
          <w:color w:val="FF0000"/>
        </w:rPr>
        <w:t>持续下跌</w:t>
      </w:r>
      <w:r>
        <w:rPr>
          <w:rFonts w:ascii="宋体" w:hAnsi="宋体" w:cs="宋体" w:hint="eastAsia"/>
        </w:rPr>
        <w:t>，并且在可预见的未来无回升的希望；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2、企业使用该项原材料生产的产品的</w:t>
      </w:r>
      <w:r w:rsidRPr="009E1DA1">
        <w:rPr>
          <w:rFonts w:ascii="宋体" w:hAnsi="宋体" w:cs="宋体" w:hint="eastAsia"/>
          <w:color w:val="FF0000"/>
        </w:rPr>
        <w:t>成本大</w:t>
      </w:r>
      <w:r>
        <w:rPr>
          <w:rFonts w:ascii="宋体" w:hAnsi="宋体" w:cs="宋体" w:hint="eastAsia"/>
        </w:rPr>
        <w:t>于产品的销售价格；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3、企业因产品</w:t>
      </w:r>
      <w:r w:rsidRPr="009E1DA1">
        <w:rPr>
          <w:rFonts w:ascii="宋体" w:hAnsi="宋体" w:cs="宋体" w:hint="eastAsia"/>
          <w:color w:val="FF0000"/>
        </w:rPr>
        <w:t>更新换代</w:t>
      </w:r>
      <w:r>
        <w:rPr>
          <w:rFonts w:ascii="宋体" w:hAnsi="宋体" w:cs="宋体" w:hint="eastAsia"/>
        </w:rPr>
        <w:t>，原有库存原材料已不适应新产品的需要，而该原材料的市场价格又低于其账面成本；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4、因企业所提供的商品或劳务</w:t>
      </w:r>
      <w:r w:rsidRPr="009E1DA1">
        <w:rPr>
          <w:rFonts w:ascii="宋体" w:hAnsi="宋体" w:cs="宋体" w:hint="eastAsia"/>
          <w:color w:val="FF0000"/>
        </w:rPr>
        <w:t>过时</w:t>
      </w:r>
      <w:r>
        <w:rPr>
          <w:rFonts w:ascii="宋体" w:hAnsi="宋体" w:cs="宋体" w:hint="eastAsia"/>
        </w:rPr>
        <w:t>或消费者</w:t>
      </w:r>
      <w:r w:rsidRPr="009E1DA1">
        <w:rPr>
          <w:rFonts w:ascii="宋体" w:hAnsi="宋体" w:cs="宋体" w:hint="eastAsia"/>
          <w:color w:val="FF0000"/>
        </w:rPr>
        <w:t>偏好改变</w:t>
      </w:r>
      <w:r>
        <w:rPr>
          <w:rFonts w:ascii="宋体" w:hAnsi="宋体" w:cs="宋体" w:hint="eastAsia"/>
        </w:rPr>
        <w:t>而使市场的需求发生变化，导致市场价格逐渐下跌；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5、其他足以证明该项存货实质上已经发生减值的情形。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存在下列情况之一的，应全额提取减值准备：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1、</w:t>
      </w:r>
      <w:r w:rsidRPr="009E1DA1">
        <w:rPr>
          <w:rFonts w:ascii="宋体" w:hAnsi="宋体" w:cs="宋体" w:hint="eastAsia"/>
          <w:color w:val="FF0000"/>
        </w:rPr>
        <w:t>已霉烂变质</w:t>
      </w:r>
      <w:r>
        <w:rPr>
          <w:rFonts w:ascii="宋体" w:hAnsi="宋体" w:cs="宋体" w:hint="eastAsia"/>
        </w:rPr>
        <w:t>的存货；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2、已过期且</w:t>
      </w:r>
      <w:r w:rsidRPr="009E1DA1">
        <w:rPr>
          <w:rFonts w:ascii="宋体" w:hAnsi="宋体" w:cs="宋体" w:hint="eastAsia"/>
          <w:color w:val="FF0000"/>
        </w:rPr>
        <w:t>无转让价值</w:t>
      </w:r>
      <w:r>
        <w:rPr>
          <w:rFonts w:ascii="宋体" w:hAnsi="宋体" w:cs="宋体" w:hint="eastAsia"/>
        </w:rPr>
        <w:t>的存货；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3、生产中已不再需要，并且已</w:t>
      </w:r>
      <w:r w:rsidRPr="009E1DA1">
        <w:rPr>
          <w:rFonts w:ascii="宋体" w:hAnsi="宋体" w:cs="宋体" w:hint="eastAsia"/>
          <w:color w:val="FF0000"/>
        </w:rPr>
        <w:t>无使用价值</w:t>
      </w:r>
      <w:r>
        <w:rPr>
          <w:rFonts w:ascii="宋体" w:hAnsi="宋体" w:cs="宋体" w:hint="eastAsia"/>
        </w:rPr>
        <w:t>和转让价值的存货；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4、其他足以证明已无使用价值和转让价值的存货。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（二）可变现净值的确定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1、企业确定存货的可变现净值时应考虑的因素</w:t>
      </w:r>
    </w:p>
    <w:p w:rsidR="00D0691E" w:rsidRPr="009E1DA1" w:rsidRDefault="00000000">
      <w:pPr>
        <w:jc w:val="left"/>
        <w:rPr>
          <w:rFonts w:ascii="宋体" w:hAnsi="宋体" w:cs="宋体"/>
          <w:color w:val="FF0000"/>
        </w:rPr>
      </w:pPr>
      <w:r w:rsidRPr="009E1DA1">
        <w:rPr>
          <w:rFonts w:ascii="宋体" w:hAnsi="宋体" w:cs="宋体" w:hint="eastAsia"/>
          <w:color w:val="FF0000"/>
        </w:rPr>
        <w:t xml:space="preserve">（1）存货可变现净值的确凿证据 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产成品或商品的市场销售价格、与企业产成品或商品相同或类似商品的市场销售价格、销售方提供的有关资料和生产成本资料等。</w:t>
      </w:r>
    </w:p>
    <w:p w:rsidR="00D0691E" w:rsidRPr="009E1DA1" w:rsidRDefault="00000000">
      <w:pPr>
        <w:jc w:val="left"/>
        <w:rPr>
          <w:rFonts w:ascii="宋体" w:hAnsi="宋体" w:cs="宋体"/>
          <w:color w:val="FF0000"/>
        </w:rPr>
      </w:pPr>
      <w:r w:rsidRPr="009E1DA1">
        <w:rPr>
          <w:rFonts w:ascii="宋体" w:hAnsi="宋体" w:cs="宋体" w:hint="eastAsia"/>
          <w:color w:val="FF0000"/>
        </w:rPr>
        <w:t>（2）持有存货的目的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直接出售的存货与需要经过进一步加工出售的存货，两者可变现净值的确定是不同的。</w:t>
      </w:r>
    </w:p>
    <w:p w:rsidR="00D0691E" w:rsidRPr="009E1DA1" w:rsidRDefault="00000000">
      <w:pPr>
        <w:jc w:val="left"/>
        <w:rPr>
          <w:rFonts w:ascii="宋体" w:hAnsi="宋体" w:cs="宋体"/>
          <w:color w:val="FF0000"/>
        </w:rPr>
      </w:pPr>
      <w:r w:rsidRPr="009E1DA1">
        <w:rPr>
          <w:rFonts w:ascii="宋体" w:hAnsi="宋体" w:cs="宋体" w:hint="eastAsia"/>
          <w:color w:val="FF0000"/>
        </w:rPr>
        <w:t>（3）资产负债表日后事项的影响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要考虑资产负债表日后事项期间相关价格与成本的波动。</w:t>
      </w:r>
    </w:p>
    <w:p w:rsidR="00D0691E" w:rsidRDefault="00D0691E">
      <w:pPr>
        <w:jc w:val="left"/>
        <w:rPr>
          <w:rFonts w:ascii="宋体" w:hAnsi="宋体" w:cs="宋体"/>
        </w:rPr>
      </w:pP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【例-判断题】对直接用于出售的存货和用于继续加工的存货，企业在确定其可变净现值时应当考虑不同的因素。（  ）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答案：√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解析：直接出售的存货以其本身的预计售价为基础来计算可变现净值，而继续加工的存货，以其生产的产成品的预计售价为基础来计算可变现净值。</w:t>
      </w:r>
    </w:p>
    <w:p w:rsidR="00D0691E" w:rsidRDefault="00D0691E">
      <w:pPr>
        <w:jc w:val="left"/>
        <w:rPr>
          <w:rFonts w:ascii="宋体" w:hAnsi="宋体" w:cs="宋体"/>
        </w:rPr>
      </w:pP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2、不同情况下可变现净值的确定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（1、2）产成品、商品和用于出售的材料等直接用于出售的商品存货，没有销售合同约定的，其可变现净值为在正常生产经营过程中，该存货的一般销售价格减去估计的销售费用和相关税费等后的金额。</w:t>
      </w:r>
    </w:p>
    <w:p w:rsidR="00D0691E" w:rsidRDefault="00D0691E">
      <w:pPr>
        <w:jc w:val="left"/>
        <w:rPr>
          <w:rFonts w:ascii="宋体" w:hAnsi="宋体" w:cs="宋体"/>
        </w:rPr>
      </w:pP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【例-单选题】2024年11月15日，甲公司与乙公司签订了一份不可撤销的商品购销合同，约定甲公司于2025年1月15日按每件2万元向乙公司销售W产品100件。2024年12月31日，甲公司库存该产品100件，每件实际成本和市场价格分别为1.8万元和1.86万元。甲公司预计向乙公司销售该批产品将发生相关税费10万元。假定不考虑其他因素，甲公司该批产品在2024年12月31日资产负债表中应列示的金额为（  ）万元。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A.176</w:t>
      </w:r>
      <w:proofErr w:type="gramStart"/>
      <w:r>
        <w:rPr>
          <w:rFonts w:ascii="宋体" w:hAnsi="宋体" w:cs="宋体" w:hint="eastAsia"/>
        </w:rPr>
        <w:tab/>
        <w:t xml:space="preserve">  B.180</w:t>
      </w:r>
      <w:proofErr w:type="gramEnd"/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C.186</w:t>
      </w:r>
      <w:proofErr w:type="gramStart"/>
      <w:r>
        <w:rPr>
          <w:rFonts w:ascii="宋体" w:hAnsi="宋体" w:cs="宋体" w:hint="eastAsia"/>
        </w:rPr>
        <w:tab/>
        <w:t xml:space="preserve">  D.190</w:t>
      </w:r>
      <w:proofErr w:type="gramEnd"/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答案：B  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解析：变现净值＝2×100－10＝190（万元）；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成本＝1.8×100＝180（万元）；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存货按照成本与可变现净值孰低计量，答案为180万元。</w:t>
      </w:r>
    </w:p>
    <w:p w:rsidR="00D0691E" w:rsidRDefault="00D0691E">
      <w:pPr>
        <w:jc w:val="left"/>
        <w:rPr>
          <w:rFonts w:ascii="宋体" w:hAnsi="宋体" w:cs="宋体"/>
        </w:rPr>
      </w:pP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（3）需要经过加工的材料存货，其可变现净值为在正常生产经营过程中，以该材料所生产的产成品的估计售价</w:t>
      </w:r>
      <w:r w:rsidRPr="009E1DA1">
        <w:rPr>
          <w:rFonts w:ascii="宋体" w:hAnsi="宋体" w:cs="宋体" w:hint="eastAsia"/>
          <w:color w:val="FF0000"/>
        </w:rPr>
        <w:t>减去</w:t>
      </w:r>
      <w:r>
        <w:rPr>
          <w:rFonts w:ascii="宋体" w:hAnsi="宋体" w:cs="宋体" w:hint="eastAsia"/>
        </w:rPr>
        <w:t>至完工时估计将要发生的</w:t>
      </w:r>
      <w:r w:rsidRPr="009E1DA1">
        <w:rPr>
          <w:rFonts w:ascii="宋体" w:hAnsi="宋体" w:cs="宋体" w:hint="eastAsia"/>
          <w:color w:val="FF0000"/>
        </w:rPr>
        <w:t>成本</w:t>
      </w:r>
      <w:r>
        <w:rPr>
          <w:rFonts w:ascii="宋体" w:hAnsi="宋体" w:cs="宋体" w:hint="eastAsia"/>
        </w:rPr>
        <w:t>、估计的销售</w:t>
      </w:r>
      <w:r w:rsidRPr="009E1DA1">
        <w:rPr>
          <w:rFonts w:ascii="宋体" w:hAnsi="宋体" w:cs="宋体" w:hint="eastAsia"/>
          <w:color w:val="FF0000"/>
        </w:rPr>
        <w:t>费用</w:t>
      </w:r>
      <w:r>
        <w:rPr>
          <w:rFonts w:ascii="宋体" w:hAnsi="宋体" w:cs="宋体" w:hint="eastAsia"/>
        </w:rPr>
        <w:t>和相关税费后的金额。</w:t>
      </w:r>
    </w:p>
    <w:p w:rsidR="00D0691E" w:rsidRDefault="00D0691E">
      <w:pPr>
        <w:jc w:val="left"/>
        <w:rPr>
          <w:rFonts w:ascii="宋体" w:hAnsi="宋体" w:cs="宋体"/>
        </w:rPr>
      </w:pP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【例2-6】2024年12月31日，甲公司库存原材料——钢材的账面价值为600000元，可用于生产1台C型机器，相对应的市场销售价格为550000元，假设不发生其他购买费用。由于钢材的市场销售价格下降，用钢材作为原材料生产的C型机器的市场销售价格由1500000元下降为1350000元，但其生产成本仍为1400000元，即将该批钢材加工成C型机器尚需投入800000元，估计销售费用及税金为50000元。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根据上述资料，可按以下步骤确定该批钢材的账面价值：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第一步，计算用该原材料所生产的产成品的可变现净值。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C型机器的可变现净值=C型机器估计售价-估计销售费用及税金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=1350000-50000=1300000（元）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第二步，将用该原材料所生产的产成品的可变现净值与其成本进行比较。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C型机器的可变现净值1300000元小于其成本1400000元，即钢材价格的下降和C型机器销售价格的下降表明C型机器的可变现净值低于其成本，因此该批钢材应当按可变现净值计量。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第三步，计算该批钢材的可变现净值，并确定其期末价值。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该批钢材的可变现净值=C型机器的估计售价-将该批钢材加工成C型机器尚需投入的成本-估计销售费用及税金=1350000-800000-50000=500000（元）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该批钢材的可变现净值500000元小于其成本600000元，因此该批钢材的期末价值应为其可变现净值500000元，即该批钢材应按500000元列示在2024年12月31日资产负债表的存货项目之中。</w:t>
      </w:r>
    </w:p>
    <w:p w:rsidR="00D0691E" w:rsidRDefault="00D0691E">
      <w:pPr>
        <w:jc w:val="left"/>
        <w:rPr>
          <w:rFonts w:ascii="宋体" w:hAnsi="宋体" w:cs="宋体"/>
        </w:rPr>
      </w:pP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【例-单选题】2024年12月31日，甲公司库存丙材料的实际成本为100万元。不含增值税的销售价格为80万元，拟全部用于生产1万件丁产品。将该批材料加工成丁产品尚需投入的成本总额为40万元。由于丙材料市场价格持续下降，丁产品每件不含增值税的市场价格由原160元下降为110元。估计销售该批丁产品将发生销售费用及相关税费合计为2万元。不考虑其他因素，2024年12月31日，甲公司该批丙材料的账面价值应为（  ）万元。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A.68</w:t>
      </w:r>
      <w:r>
        <w:rPr>
          <w:rFonts w:ascii="宋体" w:hAnsi="宋体" w:cs="宋体" w:hint="eastAsia"/>
        </w:rPr>
        <w:tab/>
        <w:t xml:space="preserve">      B.70         C.80        D.100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答案：A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解析：丁产品的成本＝100+40＝140（万元），可变现净值＝110-2＝108（万元），发生了减值，说明材料应以成本与可变现净值孰低计量；材料的可变现净值68万元（=110-40-2），相比成本100万元，发生减值，则2024年12月31日丙材料的账面价值为68万元。</w:t>
      </w:r>
    </w:p>
    <w:p w:rsidR="009E1DA1" w:rsidRDefault="009E1DA1">
      <w:pPr>
        <w:jc w:val="left"/>
        <w:rPr>
          <w:rFonts w:ascii="宋体" w:hAnsi="宋体" w:cs="宋体"/>
        </w:rPr>
      </w:pP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（4）为执行销售合同或者劳务合同而持有的存货，通常应以产成品或商品的合同价格作为其可变现净值的计量基础；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如果企业持有同一项存货的数量多于销售合同订购的数量，超出部分的存货可变现净值，应以产成品或商品的一般销售价格作为计量基础。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没有销售合同约定的存货，但不包括用于出售的材料，其可变现净值应以产成品或商品的一般销售价格（即市场销售价格）作为计量基础。</w:t>
      </w:r>
    </w:p>
    <w:p w:rsidR="00D0691E" w:rsidRDefault="00D0691E">
      <w:pPr>
        <w:jc w:val="left"/>
        <w:rPr>
          <w:rFonts w:ascii="宋体" w:hAnsi="宋体" w:cs="宋体"/>
        </w:rPr>
      </w:pP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【例-单选题】2024年12月1日，甲公司与乙公司签订了一项不可撤销的销售合同，约定甲公司于2025年1月12日以每吨2万元的价格（不含增值税）向乙公司销售K产品200吨。2024年12月31日，甲公司库存该产品300吨，单位成本为1.8万元，单位市场销售价格为1.5万元（不含增值税）。甲公司预计销售上述300吨库存产品将发生销售费用和其他相关税费25万元。不考虑其他因素，2024年12月31日，上述300吨库存产品的账面价值为（  ）万元。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A.425         B.525       C.540        D.501.67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答案：D  </w:t>
      </w:r>
    </w:p>
    <w:p w:rsidR="00D0691E" w:rsidRDefault="00000000">
      <w:pPr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解析：材料的可变现净值的确认</w:t>
      </w:r>
    </w:p>
    <w:tbl>
      <w:tblPr>
        <w:tblStyle w:val="a5"/>
        <w:tblW w:w="4999" w:type="pct"/>
        <w:tblLook w:val="04A0" w:firstRow="1" w:lastRow="0" w:firstColumn="1" w:lastColumn="0" w:noHBand="0" w:noVBand="1"/>
      </w:tblPr>
      <w:tblGrid>
        <w:gridCol w:w="1271"/>
        <w:gridCol w:w="2553"/>
        <w:gridCol w:w="3260"/>
        <w:gridCol w:w="1417"/>
        <w:gridCol w:w="1409"/>
      </w:tblGrid>
      <w:tr w:rsidR="00D0691E" w:rsidTr="009E1DA1">
        <w:tc>
          <w:tcPr>
            <w:tcW w:w="641" w:type="pct"/>
          </w:tcPr>
          <w:p w:rsidR="00D0691E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 xml:space="preserve"> </w:t>
            </w:r>
          </w:p>
        </w:tc>
        <w:tc>
          <w:tcPr>
            <w:tcW w:w="1288" w:type="pct"/>
          </w:tcPr>
          <w:p w:rsidR="00D0691E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账面余额 </w:t>
            </w:r>
          </w:p>
        </w:tc>
        <w:tc>
          <w:tcPr>
            <w:tcW w:w="1645" w:type="pct"/>
          </w:tcPr>
          <w:p w:rsidR="00D0691E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可变现净值 </w:t>
            </w:r>
          </w:p>
        </w:tc>
        <w:tc>
          <w:tcPr>
            <w:tcW w:w="1426" w:type="pct"/>
            <w:gridSpan w:val="2"/>
          </w:tcPr>
          <w:p w:rsidR="00D0691E" w:rsidRDefault="00000000" w:rsidP="009E1DA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期末计价</w:t>
            </w:r>
          </w:p>
        </w:tc>
      </w:tr>
      <w:tr w:rsidR="00D0691E" w:rsidTr="009E1DA1">
        <w:tc>
          <w:tcPr>
            <w:tcW w:w="641" w:type="pct"/>
          </w:tcPr>
          <w:p w:rsidR="00D0691E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合同部分 </w:t>
            </w:r>
          </w:p>
        </w:tc>
        <w:tc>
          <w:tcPr>
            <w:tcW w:w="1288" w:type="pct"/>
          </w:tcPr>
          <w:p w:rsidR="00D0691E" w:rsidRDefault="00000000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1.8×200＝360（万元） </w:t>
            </w:r>
          </w:p>
        </w:tc>
        <w:tc>
          <w:tcPr>
            <w:tcW w:w="1645" w:type="pct"/>
          </w:tcPr>
          <w:p w:rsidR="00D0691E" w:rsidRDefault="00000000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2×200－25×200/300＝383.33（万元） </w:t>
            </w:r>
          </w:p>
        </w:tc>
        <w:tc>
          <w:tcPr>
            <w:tcW w:w="715" w:type="pct"/>
          </w:tcPr>
          <w:p w:rsidR="00D0691E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360万元</w:t>
            </w:r>
          </w:p>
        </w:tc>
        <w:tc>
          <w:tcPr>
            <w:tcW w:w="711" w:type="pct"/>
            <w:vMerge w:val="restart"/>
          </w:tcPr>
          <w:p w:rsidR="00D0691E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合计</w:t>
            </w:r>
          </w:p>
          <w:p w:rsidR="00D0691E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501.67万元</w:t>
            </w:r>
          </w:p>
        </w:tc>
      </w:tr>
      <w:tr w:rsidR="00D0691E" w:rsidTr="009E1DA1">
        <w:tc>
          <w:tcPr>
            <w:tcW w:w="641" w:type="pct"/>
          </w:tcPr>
          <w:p w:rsidR="00D0691E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非合同部分 </w:t>
            </w:r>
          </w:p>
        </w:tc>
        <w:tc>
          <w:tcPr>
            <w:tcW w:w="1288" w:type="pct"/>
          </w:tcPr>
          <w:p w:rsidR="00D0691E" w:rsidRDefault="00000000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1.8×100＝180（万元） </w:t>
            </w:r>
          </w:p>
        </w:tc>
        <w:tc>
          <w:tcPr>
            <w:tcW w:w="1645" w:type="pct"/>
          </w:tcPr>
          <w:p w:rsidR="00D0691E" w:rsidRDefault="00000000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1.5×100－25×100/300＝141.67（万元） </w:t>
            </w:r>
          </w:p>
        </w:tc>
        <w:tc>
          <w:tcPr>
            <w:tcW w:w="715" w:type="pct"/>
          </w:tcPr>
          <w:p w:rsidR="00D0691E" w:rsidRDefault="000000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141.67万元</w:t>
            </w:r>
          </w:p>
        </w:tc>
        <w:tc>
          <w:tcPr>
            <w:tcW w:w="711" w:type="pct"/>
            <w:vMerge/>
          </w:tcPr>
          <w:p w:rsidR="00D0691E" w:rsidRDefault="00D0691E">
            <w:pPr>
              <w:jc w:val="left"/>
              <w:rPr>
                <w:rFonts w:ascii="宋体" w:hAnsi="宋体" w:cs="宋体"/>
              </w:rPr>
            </w:pPr>
          </w:p>
        </w:tc>
      </w:tr>
    </w:tbl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无合同部分：100吨库存商品可变现净值=1.5×100-25×100/300=141.67（万元），其成本=1.8×100=180（万元），可变现净值小于成本，发生减值，期末该部分商品按照可变现净值计量。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上述300吨库存产品的账面价值=1.8×200+141.67=501.67（万元）。</w:t>
      </w:r>
    </w:p>
    <w:p w:rsidR="00D0691E" w:rsidRDefault="00D0691E">
      <w:pPr>
        <w:jc w:val="left"/>
        <w:rPr>
          <w:rFonts w:ascii="宋体" w:hAnsi="宋体" w:cs="宋体"/>
        </w:rPr>
      </w:pP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（三）存货跌价准备的计提和转回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1、存货跌价准备的计提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当有迹象表明存货发生减值时，企业应于期末计算存货的可变现净值，确认是否需要计提存货跌价准备。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会计分录为：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借：资产减值损失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贷：存货跌价准备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2、存货跌价准备的转回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企业应在每一资产负债表日，比较存货成本与可变现净值，计算出应计提的存货跌价准备，再与已提数进行比较，若应提数大于已提数，应予补提。企业计提的存货跌价准备，应计入当期损益（资产减值损失）。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当以前减记存货价值的影响因素已经消失，减记的金额应当予以恢复，并在原已计提的存货跌价准备金额内转回，转回的金额计入当期损益（资产减值损失）。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会计分录为：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借：存货跌价准备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贷：资产减值损失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3、存货跌价准备的结转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企业计提了存货跌价准备，如果其中有部分存货已经销售，则企业在结转销售成本时，应同时结转已对其计提的存货跌价准备。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借：存货跌价准备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贷：主营业务成本</w:t>
      </w:r>
    </w:p>
    <w:p w:rsidR="00D0691E" w:rsidRDefault="00D0691E">
      <w:pPr>
        <w:jc w:val="left"/>
        <w:rPr>
          <w:rFonts w:ascii="宋体" w:hAnsi="宋体" w:cs="宋体"/>
        </w:rPr>
      </w:pP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【例-单选题】甲公司发出存货采用加权平均法结转成本，按单项存货计提存货跌价准备；存货跌价准备在结转成本时结转。该公司2024年年初存货的账面余额中包含甲产品1200件，其实际成本为360万元，已计提的存货跌价准备为30万元。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2024年该公司未发生任何与甲产品有关的进货，甲产品当期售出400件。2024年12月31日，该公司对甲产品进行检查时发现，库存甲产品均无不可撤销合同，其市场销售价格为每件0.26万元，预计销售每件甲产品还将发生销售费用及相关税金0.005万元。假定不考虑其他因素的影响，该公司2024年年末对甲产品计提的存货跌价准备为（  ）万元。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A.6</w:t>
      </w:r>
      <w:r>
        <w:rPr>
          <w:rFonts w:ascii="宋体" w:hAnsi="宋体" w:cs="宋体" w:hint="eastAsia"/>
        </w:rPr>
        <w:tab/>
        <w:t xml:space="preserve">       B.16          C.26</w:t>
      </w:r>
      <w:r>
        <w:rPr>
          <w:rFonts w:ascii="宋体" w:hAnsi="宋体" w:cs="宋体" w:hint="eastAsia"/>
        </w:rPr>
        <w:tab/>
        <w:t xml:space="preserve">          D.36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答案：B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解析：（1）期末存货的可变现净值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＝（0.26－0.005）×（1200－400）＝204（万元）；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（2）期末存货应提足的准备额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＝360×[（1200－400）/1200］－204＝36（万元）；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（3）期末存货已提准备额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＝30×［（1200－400）/1200］＝20（万元）；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（4）期末存货应计提的准备额＝36－20＝16（万元）。</w:t>
      </w:r>
    </w:p>
    <w:p w:rsidR="00D0691E" w:rsidRDefault="00D0691E">
      <w:pPr>
        <w:jc w:val="left"/>
        <w:rPr>
          <w:rFonts w:ascii="宋体" w:hAnsi="宋体" w:cs="宋体"/>
        </w:rPr>
      </w:pP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【例-单选题】某企业采用成本与可变现净值孰低法对存货进行期末计价，成本与可变现净值按单项存货进行比较。2024年12月31日，甲、乙、丙三种存货成本与可变现净值分别为：甲存货成本10万元，可变现</w:t>
      </w:r>
      <w:r>
        <w:rPr>
          <w:rFonts w:ascii="宋体" w:hAnsi="宋体" w:cs="宋体" w:hint="eastAsia"/>
        </w:rPr>
        <w:lastRenderedPageBreak/>
        <w:t>净值8万元；乙存货成本12万元，可变现净值15万元；丙存货成本18万元，可变现净值15万元。甲、乙、丙三种存货已计提的跌价准备分别为1万元、2万元、1.5万元。假定该企业只有这三种存货，2024年12月31日应补提的存货跌价准备总额为（  ）万元。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A.－0.5</w:t>
      </w:r>
      <w:r>
        <w:rPr>
          <w:rFonts w:ascii="宋体" w:hAnsi="宋体" w:cs="宋体" w:hint="eastAsia"/>
        </w:rPr>
        <w:tab/>
        <w:t xml:space="preserve">     B.0.5         C.2</w:t>
      </w:r>
      <w:r>
        <w:rPr>
          <w:rFonts w:ascii="宋体" w:hAnsi="宋体" w:cs="宋体" w:hint="eastAsia"/>
        </w:rPr>
        <w:tab/>
      </w:r>
      <w:proofErr w:type="gramStart"/>
      <w:r>
        <w:rPr>
          <w:rFonts w:ascii="宋体" w:hAnsi="宋体" w:cs="宋体" w:hint="eastAsia"/>
        </w:rPr>
        <w:tab/>
        <w:t xml:space="preserve">  D.5</w:t>
      </w:r>
      <w:proofErr w:type="gramEnd"/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答案：B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解析：（1）甲存货应补提的存货跌价准备额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＝（10－8）－1＝1（万元）；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（2）乙存货应补提的存货跌价准备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＝0－2＝－2（万元）；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（3）丙存货应补提的存货跌价准备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＝（18－15）－1.5＝1.5（万元）；</w:t>
      </w:r>
    </w:p>
    <w:p w:rsidR="00D0691E" w:rsidRDefault="00000000">
      <w:pPr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（4）2024年12月31日应补提的存货跌价准备总额</w:t>
      </w:r>
    </w:p>
    <w:p w:rsidR="00D0691E" w:rsidRDefault="00000000">
      <w:pPr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＝1－2＋1.5＝0.5（万元）。</w:t>
      </w:r>
    </w:p>
    <w:sectPr w:rsidR="00D0691E">
      <w:pgSz w:w="11906" w:h="16838"/>
      <w:pgMar w:top="850" w:right="850" w:bottom="850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M0YTRhZWZiMTg1YWU3YjQ2ZjIxZWJlYjA3MDI5ZjAifQ=="/>
  </w:docVars>
  <w:rsids>
    <w:rsidRoot w:val="135D5531"/>
    <w:rsid w:val="ADBF441C"/>
    <w:rsid w:val="F7FFBA63"/>
    <w:rsid w:val="FF99AA03"/>
    <w:rsid w:val="001F192C"/>
    <w:rsid w:val="002A1721"/>
    <w:rsid w:val="003B71E3"/>
    <w:rsid w:val="00401D9A"/>
    <w:rsid w:val="009E1DA1"/>
    <w:rsid w:val="00AA0512"/>
    <w:rsid w:val="00AE0A92"/>
    <w:rsid w:val="00B867B9"/>
    <w:rsid w:val="00BC055A"/>
    <w:rsid w:val="00BE4B58"/>
    <w:rsid w:val="00CC6AFF"/>
    <w:rsid w:val="00D0691E"/>
    <w:rsid w:val="00E257B7"/>
    <w:rsid w:val="00F23AC5"/>
    <w:rsid w:val="04043713"/>
    <w:rsid w:val="06F537E7"/>
    <w:rsid w:val="078B5EF9"/>
    <w:rsid w:val="0C2030B4"/>
    <w:rsid w:val="0E99714E"/>
    <w:rsid w:val="135D5531"/>
    <w:rsid w:val="14E37374"/>
    <w:rsid w:val="17417CFA"/>
    <w:rsid w:val="182757CA"/>
    <w:rsid w:val="1AA11864"/>
    <w:rsid w:val="212B00D9"/>
    <w:rsid w:val="236C49D9"/>
    <w:rsid w:val="2A1A518F"/>
    <w:rsid w:val="2C0559CB"/>
    <w:rsid w:val="2F154177"/>
    <w:rsid w:val="2F283EAA"/>
    <w:rsid w:val="2FDE0A0C"/>
    <w:rsid w:val="34715F1D"/>
    <w:rsid w:val="387719FE"/>
    <w:rsid w:val="4B550AA9"/>
    <w:rsid w:val="514836E7"/>
    <w:rsid w:val="537D11A8"/>
    <w:rsid w:val="5EFBB2E2"/>
    <w:rsid w:val="5FD6198B"/>
    <w:rsid w:val="5FEF7F48"/>
    <w:rsid w:val="67A535E2"/>
    <w:rsid w:val="68753EF9"/>
    <w:rsid w:val="68921DB9"/>
    <w:rsid w:val="6AC81AA4"/>
    <w:rsid w:val="6F315D76"/>
    <w:rsid w:val="7DA55C93"/>
    <w:rsid w:val="7EFDB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6B0317B"/>
  <w15:docId w15:val="{B649C23A-A2F1-9841-B11D-1E34A393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6</cp:revision>
  <dcterms:created xsi:type="dcterms:W3CDTF">2025-04-13T14:53:00Z</dcterms:created>
  <dcterms:modified xsi:type="dcterms:W3CDTF">2025-05-11T01:34:00Z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2D36A11BE6C0405FA43A6AA7D427FFFD</vt:lpwstr>
  </property>
  <property fmtid="{D5CDD505-2E9C-101B-9397-08002B2CF9AE}" pid="4" name="KSOTemplateDocerSaveRecord">
    <vt:lpwstr>eyJoZGlkIjoiYjM0YTRhZWZiMTg1YWU3YjQ2ZjIxZWJlYjA3MDI5ZjAiLCJ1c2VySWQiOiIxMTY3NzIzMDg0In0=</vt:lpwstr>
  </property>
</Properties>
</file>