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AC5" w:rsidRPr="00B867B9" w:rsidRDefault="00000000">
      <w:pPr>
        <w:overflowPunct w:val="0"/>
        <w:jc w:val="left"/>
        <w:rPr>
          <w:rFonts w:ascii="宋体" w:hAnsi="宋体" w:cs="宋体"/>
          <w:b/>
          <w:bCs/>
        </w:rPr>
      </w:pPr>
      <w:r w:rsidRPr="00B867B9">
        <w:rPr>
          <w:rFonts w:ascii="宋体" w:hAnsi="宋体" w:cs="宋体" w:hint="eastAsia"/>
          <w:b/>
          <w:bCs/>
        </w:rPr>
        <w:t>考情分析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本章属于基础章，2025年虽新增一节，但整体重要性仍然不高，且很多知识点与具体准则相关，历年考试分值不高，2025年预计2-4分。</w:t>
      </w:r>
    </w:p>
    <w:p w:rsidR="00B867B9" w:rsidRDefault="00B867B9">
      <w:pPr>
        <w:overflowPunct w:val="0"/>
        <w:jc w:val="left"/>
        <w:rPr>
          <w:rFonts w:ascii="宋体" w:hAnsi="宋体" w:cs="宋体"/>
        </w:rPr>
      </w:pPr>
    </w:p>
    <w:p w:rsidR="00F23AC5" w:rsidRPr="00B867B9" w:rsidRDefault="00000000" w:rsidP="00B867B9">
      <w:pPr>
        <w:overflowPunct w:val="0"/>
        <w:jc w:val="center"/>
        <w:rPr>
          <w:rFonts w:ascii="宋体" w:hAnsi="宋体" w:cs="宋体"/>
          <w:b/>
          <w:bCs/>
        </w:rPr>
      </w:pPr>
      <w:r w:rsidRPr="00B867B9">
        <w:rPr>
          <w:rFonts w:ascii="宋体" w:hAnsi="宋体" w:cs="宋体" w:hint="eastAsia"/>
          <w:b/>
          <w:bCs/>
        </w:rPr>
        <w:t>第四节  可持续信息披露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一、国家统一的可持续披露准则体系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国家统一的可持续披露准则体系由基本准则、具体准则和应用指南组成。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（1）基本准则对企业可持续信息披露提出一般要求，主要规范企业可持续信息披露的基本概念、原则、方法、目标和一般共性要求等，统驭具体准则和应用指南的制定。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（2）具体准则对企业在环境、社会和治理等方面的可持续议题的信息披露提出具体要求。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环境方面的议题包括气候、污染、水与海洋资源、生物多样性与生态系统、资源利用与循环经济等，社会方面的议题包括员工、消费者和终端用户权益保护、社区资源和关系管理、客户关系管理、供应商关系管理、乡村振兴、社会贡献等，治理方面的议题包括商业行为等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（3）应用指南包括行业应用指南和准则应用指南两类。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二、可持续信息及其披露目标、要素和报告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（一）可持续信息的概念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可持续信息，是指企业在环境、社会和治理等方面的可持续议题相关风险、机遇和影响的信息，包括国家法律法规要求披露的可持续信息。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（二）可持续信息披露的要案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可持续信息应当包括下列四个核心要素：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（1）治理，即企业管理和监督可持续风险和机遇的治理架构、控制措施和程序。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（2）战略，企业管理可持续风险和机遇的规划、策略和方法。</w:t>
      </w:r>
    </w:p>
    <w:p w:rsidR="00F23AC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（3）风险和机遇管理，即企业用于识别、评估、排序和监控可持续风险和机遇的流程。</w:t>
      </w:r>
    </w:p>
    <w:p w:rsidR="00F23AC5" w:rsidRPr="00B867B9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（4）指标和目标，即企业衡量可持续风险和机遇管理绩效的指标，以及企业已设定的目标和国家法律法规、战略规划要求企业实现的目标及其进展。</w:t>
      </w:r>
    </w:p>
    <w:sectPr w:rsidR="00F23AC5" w:rsidRPr="00B867B9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F7FFBA63"/>
    <w:rsid w:val="FF99AA03"/>
    <w:rsid w:val="001F192C"/>
    <w:rsid w:val="002A1721"/>
    <w:rsid w:val="003B71E3"/>
    <w:rsid w:val="00401D9A"/>
    <w:rsid w:val="00AA0512"/>
    <w:rsid w:val="00AE0A92"/>
    <w:rsid w:val="00B867B9"/>
    <w:rsid w:val="00F23AC5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DC7B272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2025-04-12T14:53:00Z</dcterms:created>
  <dcterms:modified xsi:type="dcterms:W3CDTF">2025-05-11T01:12:00Z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