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56A1" w:rsidRDefault="00000000">
      <w:pPr>
        <w:overflowPunct w:val="0"/>
        <w:jc w:val="center"/>
        <w:rPr>
          <w:rFonts w:ascii="宋体" w:hAnsi="宋体" w:cs="宋体"/>
          <w:b/>
          <w:bCs/>
        </w:rPr>
      </w:pPr>
      <w:r>
        <w:rPr>
          <w:rFonts w:ascii="宋体" w:hAnsi="宋体" w:cs="宋体" w:hint="eastAsia"/>
          <w:b/>
          <w:bCs/>
        </w:rPr>
        <w:t>第三节  财务报告目标、会计要素和会计信息质量要求</w:t>
      </w:r>
    </w:p>
    <w:p w:rsidR="00BC56A1" w:rsidRDefault="00000000">
      <w:pPr>
        <w:jc w:val="left"/>
        <w:rPr>
          <w:rFonts w:ascii="宋体" w:hAnsi="宋体" w:cs="宋体"/>
        </w:rPr>
      </w:pPr>
      <w:r>
        <w:rPr>
          <w:rFonts w:ascii="宋体" w:hAnsi="宋体" w:cs="宋体" w:hint="eastAsia"/>
        </w:rPr>
        <w:t>一、可靠性（真实客观）</w:t>
      </w:r>
    </w:p>
    <w:p w:rsidR="00BC56A1" w:rsidRDefault="00000000">
      <w:pPr>
        <w:jc w:val="left"/>
        <w:rPr>
          <w:rFonts w:ascii="宋体" w:hAnsi="宋体" w:cs="宋体"/>
        </w:rPr>
      </w:pPr>
      <w:r>
        <w:rPr>
          <w:rFonts w:ascii="宋体" w:hAnsi="宋体" w:cs="宋体" w:hint="eastAsia"/>
        </w:rPr>
        <w:t>可靠性要求企业应当以实际发生的交易或者事项为依据进行会计确认、计量和报告，如实反映符合确认和计量要求的各项会计要素及其他相关信息，保证会计信息真实可靠、内容完整。</w:t>
      </w:r>
    </w:p>
    <w:p w:rsidR="00BC56A1" w:rsidRDefault="00000000">
      <w:pPr>
        <w:jc w:val="left"/>
        <w:rPr>
          <w:rFonts w:ascii="宋体" w:hAnsi="宋体" w:cs="宋体"/>
        </w:rPr>
      </w:pPr>
      <w:r>
        <w:rPr>
          <w:rFonts w:ascii="宋体" w:hAnsi="宋体" w:cs="宋体" w:hint="eastAsia"/>
        </w:rPr>
        <w:t>二、相关性</w:t>
      </w:r>
    </w:p>
    <w:p w:rsidR="00BC56A1" w:rsidRDefault="00000000">
      <w:pPr>
        <w:jc w:val="left"/>
        <w:rPr>
          <w:rFonts w:ascii="宋体" w:hAnsi="宋体" w:cs="宋体"/>
        </w:rPr>
      </w:pPr>
      <w:r>
        <w:rPr>
          <w:rFonts w:ascii="宋体" w:hAnsi="宋体" w:cs="宋体" w:hint="eastAsia"/>
        </w:rPr>
        <w:t>相关性要求企业提供的会计信息应当与投资者等财务报告使用者的经济决策需要相关，有助于投资者等财务报告使用者对企业过去、现在或者未来的情况作出评价或者预测。</w:t>
      </w:r>
    </w:p>
    <w:p w:rsidR="00BC56A1" w:rsidRDefault="00000000">
      <w:pPr>
        <w:jc w:val="left"/>
        <w:rPr>
          <w:rFonts w:ascii="宋体" w:hAnsi="宋体" w:cs="宋体"/>
        </w:rPr>
      </w:pPr>
      <w:r>
        <w:rPr>
          <w:rFonts w:ascii="宋体" w:hAnsi="宋体" w:cs="宋体" w:hint="eastAsia"/>
        </w:rPr>
        <w:t>相关性应以可靠性为基础，即会计信息应在可靠性的前提下，尽可能地做到相关性，以满足投资者等财务报告使用者的决策需要。</w:t>
      </w:r>
    </w:p>
    <w:p w:rsidR="00BC56A1" w:rsidRDefault="00000000">
      <w:pPr>
        <w:jc w:val="left"/>
        <w:rPr>
          <w:rFonts w:ascii="宋体" w:hAnsi="宋体" w:cs="宋体"/>
        </w:rPr>
      </w:pPr>
      <w:r>
        <w:rPr>
          <w:rFonts w:ascii="宋体" w:hAnsi="宋体" w:cs="宋体" w:hint="eastAsia"/>
        </w:rPr>
        <w:t>三、可理解性</w:t>
      </w:r>
    </w:p>
    <w:p w:rsidR="00BC56A1" w:rsidRDefault="00000000">
      <w:pPr>
        <w:jc w:val="left"/>
        <w:rPr>
          <w:rFonts w:ascii="宋体" w:hAnsi="宋体" w:cs="宋体"/>
        </w:rPr>
      </w:pPr>
      <w:r>
        <w:rPr>
          <w:rFonts w:ascii="宋体" w:hAnsi="宋体" w:cs="宋体" w:hint="eastAsia"/>
        </w:rPr>
        <w:t>可理解性要求企业提供的会计信息应当清晰明了，便于投资者等财务报告使用者理解和使用。</w:t>
      </w:r>
    </w:p>
    <w:p w:rsidR="00BC56A1" w:rsidRDefault="00000000">
      <w:pPr>
        <w:jc w:val="left"/>
        <w:rPr>
          <w:rFonts w:ascii="宋体" w:hAnsi="宋体" w:cs="宋体"/>
        </w:rPr>
      </w:pPr>
      <w:r>
        <w:rPr>
          <w:rFonts w:ascii="宋体" w:hAnsi="宋体" w:cs="宋体" w:hint="eastAsia"/>
        </w:rPr>
        <w:t>四、可比性</w:t>
      </w:r>
    </w:p>
    <w:p w:rsidR="00BC56A1" w:rsidRDefault="00000000">
      <w:pPr>
        <w:jc w:val="left"/>
        <w:rPr>
          <w:rFonts w:ascii="宋体" w:hAnsi="宋体" w:cs="宋体"/>
        </w:rPr>
      </w:pPr>
      <w:r>
        <w:rPr>
          <w:rFonts w:ascii="宋体" w:hAnsi="宋体" w:cs="宋体" w:hint="eastAsia"/>
        </w:rPr>
        <w:t>1、同一企业不同会计期间的可比，即纵向可比。为达到此要求，企业在选择会计方法时，应保证前后期一致，即使发生了会计政策的变更，也应当按规定方法进行会计口径的调整，以保证会计信息的前后期一致。</w:t>
      </w:r>
    </w:p>
    <w:p w:rsidR="00BC56A1" w:rsidRDefault="00000000">
      <w:pPr>
        <w:jc w:val="left"/>
        <w:rPr>
          <w:rFonts w:ascii="宋体" w:hAnsi="宋体" w:cs="宋体"/>
        </w:rPr>
      </w:pPr>
      <w:r>
        <w:rPr>
          <w:rFonts w:ascii="宋体" w:hAnsi="宋体" w:cs="宋体" w:hint="eastAsia"/>
        </w:rPr>
        <w:t>2、同一会计期内，不同企业之间的可比，即横向可比。为了达到此要求，企业应采用国家统一规定的方法去进行会计处理。</w:t>
      </w:r>
    </w:p>
    <w:p w:rsidR="00BC56A1" w:rsidRDefault="00000000">
      <w:pPr>
        <w:jc w:val="left"/>
        <w:rPr>
          <w:rFonts w:ascii="宋体" w:hAnsi="宋体" w:cs="宋体"/>
        </w:rPr>
      </w:pPr>
      <w:r>
        <w:rPr>
          <w:rFonts w:ascii="宋体" w:hAnsi="宋体" w:cs="宋体" w:hint="eastAsia"/>
        </w:rPr>
        <w:t>五、实质重于形式</w:t>
      </w:r>
    </w:p>
    <w:p w:rsidR="00BC56A1" w:rsidRDefault="00000000">
      <w:pPr>
        <w:jc w:val="left"/>
        <w:rPr>
          <w:rFonts w:ascii="宋体" w:hAnsi="宋体" w:cs="宋体"/>
        </w:rPr>
      </w:pPr>
      <w:r>
        <w:rPr>
          <w:rFonts w:ascii="宋体" w:hAnsi="宋体" w:cs="宋体" w:hint="eastAsia"/>
        </w:rPr>
        <w:t>（一）实质指的是经济实质（会计观点），形式指的是法律形式（法律观点），此原则要求企业在进行会计处理时，应当以经济实质为准，而不仅仅以交易或事项的法律形式为依据。</w:t>
      </w:r>
    </w:p>
    <w:p w:rsidR="00BC56A1" w:rsidRPr="00335DCE" w:rsidRDefault="00000000">
      <w:pPr>
        <w:jc w:val="left"/>
        <w:rPr>
          <w:rFonts w:ascii="宋体" w:hAnsi="宋体" w:cs="宋体"/>
          <w:color w:val="FF0000"/>
        </w:rPr>
      </w:pPr>
      <w:r w:rsidRPr="00335DCE">
        <w:rPr>
          <w:rFonts w:ascii="宋体" w:hAnsi="宋体" w:cs="宋体" w:hint="eastAsia"/>
          <w:color w:val="FF0000"/>
        </w:rPr>
        <w:t>（二）实务中的应用案例</w:t>
      </w:r>
    </w:p>
    <w:p w:rsidR="00BC56A1" w:rsidRDefault="00000000">
      <w:pPr>
        <w:jc w:val="left"/>
        <w:rPr>
          <w:rFonts w:ascii="宋体" w:hAnsi="宋体" w:cs="宋体"/>
        </w:rPr>
      </w:pPr>
      <w:r>
        <w:rPr>
          <w:rFonts w:ascii="宋体" w:hAnsi="宋体" w:cs="宋体" w:hint="eastAsia"/>
        </w:rPr>
        <w:t>1、合并报表的编制；</w:t>
      </w:r>
    </w:p>
    <w:p w:rsidR="00BC56A1" w:rsidRDefault="00000000">
      <w:pPr>
        <w:jc w:val="left"/>
        <w:rPr>
          <w:rFonts w:ascii="宋体" w:hAnsi="宋体" w:cs="宋体"/>
        </w:rPr>
      </w:pPr>
      <w:r>
        <w:rPr>
          <w:rFonts w:ascii="宋体" w:hAnsi="宋体" w:cs="宋体" w:hint="eastAsia"/>
        </w:rPr>
        <w:t>2、收入的会计处理；</w:t>
      </w:r>
    </w:p>
    <w:p w:rsidR="00BC56A1" w:rsidRDefault="00000000">
      <w:pPr>
        <w:jc w:val="left"/>
        <w:rPr>
          <w:rFonts w:ascii="宋体" w:hAnsi="宋体" w:cs="宋体"/>
        </w:rPr>
      </w:pPr>
      <w:r>
        <w:rPr>
          <w:rFonts w:ascii="宋体" w:hAnsi="宋体" w:cs="宋体" w:hint="eastAsia"/>
        </w:rPr>
        <w:t>3、售后回购；</w:t>
      </w:r>
    </w:p>
    <w:p w:rsidR="00BC56A1" w:rsidRDefault="00000000">
      <w:pPr>
        <w:jc w:val="left"/>
        <w:rPr>
          <w:rFonts w:ascii="宋体" w:hAnsi="宋体" w:cs="宋体"/>
        </w:rPr>
      </w:pPr>
      <w:r>
        <w:rPr>
          <w:rFonts w:ascii="宋体" w:hAnsi="宋体" w:cs="宋体" w:hint="eastAsia"/>
        </w:rPr>
        <w:t>4、售后租回；</w:t>
      </w:r>
    </w:p>
    <w:p w:rsidR="00BC56A1" w:rsidRDefault="00000000">
      <w:pPr>
        <w:jc w:val="left"/>
        <w:rPr>
          <w:rFonts w:ascii="宋体" w:hAnsi="宋体" w:cs="宋体"/>
        </w:rPr>
      </w:pPr>
      <w:r>
        <w:rPr>
          <w:rFonts w:ascii="宋体" w:hAnsi="宋体" w:cs="宋体" w:hint="eastAsia"/>
        </w:rPr>
        <w:t>5、分期收款销售商品的会计处理。</w:t>
      </w:r>
    </w:p>
    <w:p w:rsidR="00BC56A1" w:rsidRDefault="00000000">
      <w:pPr>
        <w:jc w:val="left"/>
        <w:rPr>
          <w:rFonts w:ascii="宋体" w:hAnsi="宋体" w:cs="宋体"/>
        </w:rPr>
      </w:pPr>
      <w:r>
        <w:rPr>
          <w:rFonts w:ascii="宋体" w:hAnsi="宋体" w:cs="宋体" w:hint="eastAsia"/>
        </w:rPr>
        <w:t>六、重要性</w:t>
      </w:r>
    </w:p>
    <w:p w:rsidR="00BC56A1" w:rsidRPr="00335DCE" w:rsidRDefault="00000000">
      <w:pPr>
        <w:jc w:val="left"/>
        <w:rPr>
          <w:rFonts w:ascii="宋体" w:hAnsi="宋体" w:cs="宋体"/>
          <w:color w:val="FF0000"/>
        </w:rPr>
      </w:pPr>
      <w:r>
        <w:rPr>
          <w:rFonts w:ascii="宋体" w:hAnsi="宋体" w:cs="宋体" w:hint="eastAsia"/>
        </w:rPr>
        <w:t>重要性要求企业提供的会计信息应当反映与企业财务状况、经营成果和现金流量有关的所有</w:t>
      </w:r>
      <w:r w:rsidRPr="00335DCE">
        <w:rPr>
          <w:rFonts w:ascii="宋体" w:hAnsi="宋体" w:cs="宋体" w:hint="eastAsia"/>
          <w:color w:val="FF0000"/>
        </w:rPr>
        <w:t xml:space="preserve">重要交易或者事项。　　</w:t>
      </w:r>
    </w:p>
    <w:p w:rsidR="00BC56A1" w:rsidRDefault="00000000">
      <w:pPr>
        <w:jc w:val="left"/>
        <w:rPr>
          <w:rFonts w:ascii="宋体" w:hAnsi="宋体" w:cs="宋体"/>
        </w:rPr>
      </w:pPr>
      <w:r>
        <w:rPr>
          <w:rFonts w:ascii="宋体" w:hAnsi="宋体" w:cs="宋体" w:hint="eastAsia"/>
        </w:rPr>
        <w:t>如果某项信息的省略或者错报会影响投资者等</w:t>
      </w:r>
      <w:r w:rsidRPr="00335DCE">
        <w:rPr>
          <w:rFonts w:ascii="宋体" w:hAnsi="宋体" w:cs="宋体" w:hint="eastAsia"/>
          <w:color w:val="FF0000"/>
        </w:rPr>
        <w:t>财务报告使用者据此做出决策</w:t>
      </w:r>
      <w:r>
        <w:rPr>
          <w:rFonts w:ascii="宋体" w:hAnsi="宋体" w:cs="宋体" w:hint="eastAsia"/>
        </w:rPr>
        <w:t>的，该信息就具有重要性。（判断标准）</w:t>
      </w:r>
    </w:p>
    <w:p w:rsidR="00BC56A1" w:rsidRPr="00335DCE" w:rsidRDefault="00000000">
      <w:pPr>
        <w:jc w:val="left"/>
        <w:rPr>
          <w:rFonts w:ascii="宋体" w:hAnsi="宋体" w:cs="宋体"/>
          <w:color w:val="FF0000"/>
        </w:rPr>
      </w:pPr>
      <w:r w:rsidRPr="00335DCE">
        <w:rPr>
          <w:rFonts w:ascii="宋体" w:hAnsi="宋体" w:cs="宋体" w:hint="eastAsia"/>
          <w:color w:val="FF0000"/>
        </w:rPr>
        <w:t>重要性的具体应用：</w:t>
      </w:r>
    </w:p>
    <w:p w:rsidR="00BC56A1" w:rsidRDefault="00000000">
      <w:pPr>
        <w:jc w:val="left"/>
        <w:rPr>
          <w:rFonts w:ascii="宋体" w:hAnsi="宋体" w:cs="宋体"/>
        </w:rPr>
      </w:pPr>
      <w:r>
        <w:rPr>
          <w:rFonts w:ascii="宋体" w:hAnsi="宋体" w:cs="宋体" w:hint="eastAsia"/>
        </w:rPr>
        <w:t>1、包装物不多，不计入周转材料，可以计入原材料；</w:t>
      </w:r>
    </w:p>
    <w:p w:rsidR="00BC56A1" w:rsidRDefault="00000000">
      <w:pPr>
        <w:jc w:val="left"/>
        <w:rPr>
          <w:rFonts w:ascii="宋体" w:hAnsi="宋体" w:cs="宋体"/>
        </w:rPr>
      </w:pPr>
      <w:r>
        <w:rPr>
          <w:rFonts w:ascii="宋体" w:hAnsi="宋体" w:cs="宋体" w:hint="eastAsia"/>
        </w:rPr>
        <w:t>2、中期报告没有必要像年度财务报告那样披露详细的附注信息；</w:t>
      </w:r>
    </w:p>
    <w:p w:rsidR="00BC56A1" w:rsidRDefault="00000000">
      <w:pPr>
        <w:jc w:val="left"/>
        <w:rPr>
          <w:rFonts w:ascii="宋体" w:hAnsi="宋体" w:cs="宋体"/>
        </w:rPr>
      </w:pPr>
      <w:r>
        <w:rPr>
          <w:rFonts w:ascii="宋体" w:hAnsi="宋体" w:cs="宋体" w:hint="eastAsia"/>
        </w:rPr>
        <w:t>3、前期差错不大：当期更正；</w:t>
      </w:r>
    </w:p>
    <w:p w:rsidR="00BC56A1" w:rsidRDefault="00000000">
      <w:pPr>
        <w:jc w:val="left"/>
        <w:rPr>
          <w:rFonts w:ascii="宋体" w:hAnsi="宋体" w:cs="宋体"/>
        </w:rPr>
      </w:pPr>
      <w:r>
        <w:rPr>
          <w:rFonts w:ascii="宋体" w:hAnsi="宋体" w:cs="宋体" w:hint="eastAsia"/>
        </w:rPr>
        <w:t>差错重大，通过“以前年度损益调整”调整以前年度利润；</w:t>
      </w:r>
    </w:p>
    <w:p w:rsidR="00BC56A1" w:rsidRDefault="00000000">
      <w:pPr>
        <w:jc w:val="left"/>
        <w:rPr>
          <w:rFonts w:ascii="宋体" w:hAnsi="宋体" w:cs="宋体"/>
        </w:rPr>
      </w:pPr>
      <w:r>
        <w:rPr>
          <w:rFonts w:ascii="宋体" w:hAnsi="宋体" w:cs="宋体" w:hint="eastAsia"/>
        </w:rPr>
        <w:t>4、合并报表中的抵销内容的选择。</w:t>
      </w:r>
    </w:p>
    <w:p w:rsidR="00BC56A1" w:rsidRDefault="00000000">
      <w:pPr>
        <w:jc w:val="left"/>
        <w:rPr>
          <w:rFonts w:ascii="宋体" w:hAnsi="宋体" w:cs="宋体"/>
        </w:rPr>
      </w:pPr>
      <w:r>
        <w:rPr>
          <w:rFonts w:ascii="宋体" w:hAnsi="宋体" w:cs="宋体" w:hint="eastAsia"/>
        </w:rPr>
        <w:t>七、谨慎性</w:t>
      </w:r>
    </w:p>
    <w:p w:rsidR="00BC56A1" w:rsidRDefault="00000000">
      <w:pPr>
        <w:jc w:val="left"/>
        <w:rPr>
          <w:rFonts w:ascii="宋体" w:hAnsi="宋体" w:cs="宋体"/>
        </w:rPr>
      </w:pPr>
      <w:r>
        <w:rPr>
          <w:rFonts w:ascii="宋体" w:hAnsi="宋体" w:cs="宋体" w:hint="eastAsia"/>
        </w:rPr>
        <w:t>谨慎性要求企业对交易或者事项进行会计确认、计量和报告时应当保持应有的谨慎，不应高估资产或者收益、低估负债或者费用。</w:t>
      </w:r>
    </w:p>
    <w:p w:rsidR="00BC56A1" w:rsidRPr="00335DCE" w:rsidRDefault="00000000">
      <w:pPr>
        <w:jc w:val="left"/>
        <w:rPr>
          <w:rFonts w:ascii="宋体" w:hAnsi="宋体" w:cs="宋体"/>
          <w:color w:val="FF0000"/>
        </w:rPr>
      </w:pPr>
      <w:r w:rsidRPr="00335DCE">
        <w:rPr>
          <w:rFonts w:ascii="宋体" w:hAnsi="宋体" w:cs="宋体" w:hint="eastAsia"/>
          <w:color w:val="FF0000"/>
        </w:rPr>
        <w:t>体现谨慎性要求的有：</w:t>
      </w:r>
    </w:p>
    <w:p w:rsidR="00BC56A1" w:rsidRDefault="00000000">
      <w:pPr>
        <w:jc w:val="left"/>
        <w:rPr>
          <w:rFonts w:ascii="宋体" w:hAnsi="宋体" w:cs="宋体"/>
        </w:rPr>
      </w:pPr>
      <w:r>
        <w:rPr>
          <w:rFonts w:ascii="宋体" w:hAnsi="宋体" w:cs="宋体" w:hint="eastAsia"/>
        </w:rPr>
        <w:t>计提资产减值准备；</w:t>
      </w:r>
    </w:p>
    <w:p w:rsidR="00BC56A1" w:rsidRDefault="00000000">
      <w:pPr>
        <w:jc w:val="left"/>
        <w:rPr>
          <w:rFonts w:ascii="宋体" w:hAnsi="宋体" w:cs="宋体"/>
        </w:rPr>
      </w:pPr>
      <w:r>
        <w:rPr>
          <w:rFonts w:ascii="宋体" w:hAnsi="宋体" w:cs="宋体" w:hint="eastAsia"/>
        </w:rPr>
        <w:t>固定资产折旧采用加速折旧法；</w:t>
      </w:r>
    </w:p>
    <w:p w:rsidR="00BC56A1" w:rsidRDefault="00000000">
      <w:pPr>
        <w:jc w:val="left"/>
        <w:rPr>
          <w:rFonts w:ascii="宋体" w:hAnsi="宋体" w:cs="宋体"/>
        </w:rPr>
      </w:pPr>
      <w:r>
        <w:rPr>
          <w:rFonts w:ascii="宋体" w:hAnsi="宋体" w:cs="宋体" w:hint="eastAsia"/>
        </w:rPr>
        <w:t>预计产品质量保证费用等。</w:t>
      </w:r>
    </w:p>
    <w:p w:rsidR="00BC56A1" w:rsidRDefault="00BC56A1">
      <w:pPr>
        <w:jc w:val="left"/>
        <w:rPr>
          <w:rFonts w:ascii="宋体" w:hAnsi="宋体" w:cs="宋体"/>
        </w:rPr>
      </w:pPr>
    </w:p>
    <w:p w:rsidR="00BC56A1" w:rsidRDefault="00000000">
      <w:pPr>
        <w:jc w:val="left"/>
        <w:rPr>
          <w:rFonts w:ascii="宋体" w:hAnsi="宋体" w:cs="宋体"/>
        </w:rPr>
      </w:pPr>
      <w:r>
        <w:rPr>
          <w:rFonts w:ascii="宋体" w:hAnsi="宋体" w:cs="宋体" w:hint="eastAsia"/>
        </w:rPr>
        <w:t>【例-判断题】企业为应对市场经济环境下生产经营活动面临的风险和不确定性，应高估负债和费用，低估资产和收益。（  ）</w:t>
      </w:r>
    </w:p>
    <w:p w:rsidR="00BC56A1" w:rsidRDefault="00000000">
      <w:pPr>
        <w:jc w:val="left"/>
        <w:rPr>
          <w:rFonts w:ascii="宋体" w:hAnsi="宋体" w:cs="宋体"/>
        </w:rPr>
      </w:pPr>
      <w:r>
        <w:rPr>
          <w:rFonts w:ascii="宋体" w:hAnsi="宋体" w:cs="宋体" w:hint="eastAsia"/>
        </w:rPr>
        <w:t>答案：错</w:t>
      </w:r>
    </w:p>
    <w:p w:rsidR="00BC56A1" w:rsidRDefault="00000000">
      <w:pPr>
        <w:jc w:val="left"/>
        <w:rPr>
          <w:rFonts w:ascii="宋体" w:hAnsi="宋体" w:cs="宋体"/>
        </w:rPr>
      </w:pPr>
      <w:r>
        <w:rPr>
          <w:rFonts w:ascii="宋体" w:hAnsi="宋体" w:cs="宋体" w:hint="eastAsia"/>
        </w:rPr>
        <w:t>解析：谨慎性要求企业对交易或事项进行会计确认、计量和报告应当保持应有的谨慎，不应高估资产或者收</w:t>
      </w:r>
      <w:r>
        <w:rPr>
          <w:rFonts w:ascii="宋体" w:hAnsi="宋体" w:cs="宋体" w:hint="eastAsia"/>
        </w:rPr>
        <w:lastRenderedPageBreak/>
        <w:t>益、低估负债或者费用。</w:t>
      </w:r>
    </w:p>
    <w:p w:rsidR="00BC56A1" w:rsidRDefault="00BC56A1">
      <w:pPr>
        <w:jc w:val="left"/>
        <w:rPr>
          <w:rFonts w:ascii="宋体" w:hAnsi="宋体" w:cs="宋体"/>
        </w:rPr>
      </w:pPr>
    </w:p>
    <w:p w:rsidR="00BC56A1" w:rsidRDefault="00000000">
      <w:pPr>
        <w:jc w:val="left"/>
        <w:rPr>
          <w:rFonts w:ascii="宋体" w:hAnsi="宋体" w:cs="宋体"/>
        </w:rPr>
      </w:pPr>
      <w:r>
        <w:rPr>
          <w:rFonts w:ascii="宋体" w:hAnsi="宋体" w:cs="宋体" w:hint="eastAsia"/>
        </w:rPr>
        <w:t>八、及时性</w:t>
      </w:r>
    </w:p>
    <w:p w:rsidR="00BC56A1" w:rsidRDefault="00000000">
      <w:pPr>
        <w:jc w:val="left"/>
        <w:rPr>
          <w:rFonts w:ascii="宋体" w:hAnsi="宋体" w:cs="宋体"/>
        </w:rPr>
      </w:pPr>
      <w:r>
        <w:rPr>
          <w:rFonts w:ascii="宋体" w:hAnsi="宋体" w:cs="宋体" w:hint="eastAsia"/>
        </w:rPr>
        <w:t>及时性要求企业对于已经发生的交易或者事项，应当及时进行确认、计量和报告，不得提前或者延后。</w:t>
      </w:r>
    </w:p>
    <w:p w:rsidR="00BC56A1" w:rsidRDefault="00000000">
      <w:pPr>
        <w:jc w:val="left"/>
        <w:rPr>
          <w:rFonts w:ascii="宋体" w:hAnsi="宋体" w:cs="宋体" w:hint="eastAsia"/>
        </w:rPr>
      </w:pPr>
      <w:r>
        <w:rPr>
          <w:rFonts w:ascii="宋体" w:hAnsi="宋体" w:cs="宋体" w:hint="eastAsia"/>
        </w:rPr>
        <w:t>满足及时性会计信息质量要求，可能会影响会计信息的可靠性。</w:t>
      </w:r>
    </w:p>
    <w:sectPr w:rsidR="00BC56A1">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DF7AEB7"/>
    <w:rsid w:val="F7FFBA63"/>
    <w:rsid w:val="001B4612"/>
    <w:rsid w:val="001F192C"/>
    <w:rsid w:val="002A1721"/>
    <w:rsid w:val="00335DCE"/>
    <w:rsid w:val="003B71E3"/>
    <w:rsid w:val="00401D9A"/>
    <w:rsid w:val="004C0AAA"/>
    <w:rsid w:val="00934DC7"/>
    <w:rsid w:val="00AA0512"/>
    <w:rsid w:val="00AE0A92"/>
    <w:rsid w:val="00BC56A1"/>
    <w:rsid w:val="00BE0AE8"/>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7A535E2"/>
    <w:rsid w:val="68753EF9"/>
    <w:rsid w:val="68921DB9"/>
    <w:rsid w:val="6AC81AA4"/>
    <w:rsid w:val="6F315D76"/>
    <w:rsid w:val="7B332DBE"/>
    <w:rsid w:val="7DA55C93"/>
    <w:rsid w:val="9FB5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8EC81F"/>
  <w15:docId w15:val="{C32EAC26-7C90-CF43-B710-111663E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5</cp:revision>
  <dcterms:created xsi:type="dcterms:W3CDTF">2025-04-13T06:53:00Z</dcterms:created>
  <dcterms:modified xsi:type="dcterms:W3CDTF">2025-05-06T06:24:00Z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