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4BB" w:rsidRDefault="00D554BB">
      <w:pPr>
        <w:rPr>
          <w:rFonts w:ascii="Times New Roman"/>
          <w:sz w:val="18"/>
        </w:rPr>
      </w:pPr>
    </w:p>
    <w:p w:rsidR="00D554BB" w:rsidRDefault="00914003">
      <w:pPr>
        <w:rPr>
          <w:rFonts w:ascii="微软雅黑" w:eastAsia="微软雅黑" w:hAnsi="微软雅黑" w:cs="微软雅黑"/>
          <w:sz w:val="30"/>
          <w:szCs w:val="30"/>
        </w:rPr>
      </w:pPr>
      <w:r>
        <w:rPr>
          <w:rFonts w:ascii="微软雅黑" w:eastAsia="微软雅黑" w:hAnsi="微软雅黑" w:cs="微软雅黑" w:hint="eastAsia"/>
          <w:sz w:val="30"/>
          <w:szCs w:val="30"/>
        </w:rPr>
        <w:t>第</w:t>
      </w:r>
      <w:r>
        <w:rPr>
          <w:rFonts w:ascii="微软雅黑" w:eastAsia="微软雅黑" w:hAnsi="微软雅黑" w:cs="微软雅黑" w:hint="eastAsia"/>
          <w:sz w:val="30"/>
          <w:szCs w:val="30"/>
        </w:rPr>
        <w:t>54</w:t>
      </w:r>
      <w:r>
        <w:rPr>
          <w:rFonts w:ascii="微软雅黑" w:eastAsia="微软雅黑" w:hAnsi="微软雅黑" w:cs="微软雅黑" w:hint="eastAsia"/>
          <w:sz w:val="30"/>
          <w:szCs w:val="30"/>
        </w:rPr>
        <w:t>讲</w:t>
      </w:r>
      <w:r>
        <w:rPr>
          <w:rFonts w:ascii="微软雅黑" w:eastAsia="微软雅黑" w:hAnsi="微软雅黑" w:cs="微软雅黑" w:hint="eastAsia"/>
          <w:sz w:val="30"/>
          <w:szCs w:val="30"/>
        </w:rPr>
        <w:t>-</w:t>
      </w:r>
      <w:r>
        <w:rPr>
          <w:rFonts w:ascii="微软雅黑" w:eastAsia="微软雅黑" w:hAnsi="微软雅黑" w:cs="微软雅黑" w:hint="eastAsia"/>
          <w:sz w:val="30"/>
          <w:szCs w:val="30"/>
        </w:rPr>
        <w:t>政府会计概述</w:t>
      </w:r>
    </w:p>
    <w:p w:rsidR="00D554BB" w:rsidRDefault="00914003">
      <w:pPr>
        <w:rPr>
          <w:rFonts w:ascii="微软雅黑" w:eastAsia="微软雅黑" w:hAnsi="微软雅黑" w:cs="微软雅黑"/>
          <w:sz w:val="30"/>
          <w:szCs w:val="30"/>
        </w:rPr>
      </w:pPr>
      <w:r>
        <w:rPr>
          <w:rFonts w:ascii="微软雅黑" w:eastAsia="微软雅黑" w:hAnsi="微软雅黑" w:cs="微软雅黑" w:hint="eastAsia"/>
          <w:sz w:val="30"/>
          <w:szCs w:val="30"/>
        </w:rPr>
        <w:t>第八章</w:t>
      </w:r>
      <w:r>
        <w:rPr>
          <w:rFonts w:ascii="微软雅黑" w:eastAsia="微软雅黑" w:hAnsi="微软雅黑" w:cs="微软雅黑" w:hint="eastAsia"/>
          <w:sz w:val="30"/>
          <w:szCs w:val="30"/>
        </w:rPr>
        <w:tab/>
      </w:r>
      <w:r>
        <w:rPr>
          <w:rFonts w:ascii="微软雅黑" w:eastAsia="微软雅黑" w:hAnsi="微软雅黑" w:cs="微软雅黑" w:hint="eastAsia"/>
          <w:sz w:val="30"/>
          <w:szCs w:val="30"/>
        </w:rPr>
        <w:t>政府会计基础</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考情分析</w:t>
      </w:r>
    </w:p>
    <w:p w:rsidR="00D554BB" w:rsidRDefault="00914003">
      <w:pPr>
        <w:numPr>
          <w:ilvl w:val="0"/>
          <w:numId w:val="1"/>
        </w:num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各年题型分值表</w:t>
      </w:r>
    </w:p>
    <w:p w:rsidR="00D554BB" w:rsidRDefault="00914003">
      <w:pPr>
        <w:rPr>
          <w:rFonts w:asciiTheme="minorEastAsia" w:eastAsiaTheme="minorEastAsia" w:hAnsiTheme="minorEastAsia" w:cstheme="minorEastAsia"/>
          <w:sz w:val="21"/>
          <w:szCs w:val="21"/>
        </w:rPr>
      </w:pPr>
      <w:r>
        <w:rPr>
          <w:noProof/>
        </w:rPr>
        <w:drawing>
          <wp:inline distT="0" distB="0" distL="114300" distR="114300">
            <wp:extent cx="3258185" cy="2311400"/>
            <wp:effectExtent l="0" t="0" r="1841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3258185" cy="2311400"/>
                    </a:xfrm>
                    <a:prstGeom prst="rect">
                      <a:avLst/>
                    </a:prstGeom>
                    <a:noFill/>
                    <a:ln>
                      <a:noFill/>
                    </a:ln>
                  </pic:spPr>
                </pic:pic>
              </a:graphicData>
            </a:graphic>
          </wp:inline>
        </w:drawing>
      </w:r>
      <w:r>
        <w:rPr>
          <w:rFonts w:asciiTheme="minorEastAsia" w:eastAsiaTheme="minorEastAsia" w:hAnsiTheme="minorEastAsia" w:cstheme="minorEastAsia" w:hint="eastAsia"/>
          <w:sz w:val="21"/>
          <w:szCs w:val="21"/>
        </w:rPr>
        <w:tab/>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二、教材主要变化和学习要求</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（一）教材主要变化</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删除政府会计改革背景部分表述，政府会计信息质量要求、政府财务报告编报知识点，增加政府财务报告的内容和构成部分的内容；</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第二节根据政府会计准则重新编写。</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（二）学习要求</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章内容属于不太重要章节，考试当中考核题目数量有限，并且本章的学习难度较大，主要是账务处理的方式与企业会计存在很大的差异，加上科目大家并不熟悉，所以学习是有一定困难的。对于本章不要求大家掌握多么高的程度，基本的账务处理能够理解和应用即可，实在理解不了</w:t>
      </w:r>
      <w:r>
        <w:rPr>
          <w:rFonts w:asciiTheme="minorEastAsia" w:eastAsiaTheme="minorEastAsia" w:hAnsiTheme="minorEastAsia" w:cstheme="minorEastAsia" w:hint="eastAsia"/>
          <w:sz w:val="21"/>
          <w:szCs w:val="21"/>
        </w:rPr>
        <w:t>的内容，可以强行记忆下来，能够应付考试即可。</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三、章节框架</w:t>
      </w:r>
    </w:p>
    <w:p w:rsidR="00D554BB" w:rsidRDefault="00914003">
      <w:pPr>
        <w:rPr>
          <w:rFonts w:asciiTheme="minorEastAsia" w:eastAsiaTheme="minorEastAsia" w:hAnsiTheme="minorEastAsia" w:cstheme="minorEastAsia"/>
          <w:sz w:val="21"/>
          <w:szCs w:val="21"/>
        </w:rPr>
      </w:pPr>
      <w:r>
        <w:rPr>
          <w:noProof/>
        </w:rPr>
        <w:drawing>
          <wp:inline distT="0" distB="0" distL="114300" distR="114300">
            <wp:extent cx="3152775" cy="2066925"/>
            <wp:effectExtent l="0" t="0" r="952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3152775" cy="2066925"/>
                    </a:xfrm>
                    <a:prstGeom prst="rect">
                      <a:avLst/>
                    </a:prstGeom>
                    <a:noFill/>
                    <a:ln>
                      <a:noFill/>
                    </a:ln>
                  </pic:spPr>
                </pic:pic>
              </a:graphicData>
            </a:graphic>
          </wp:inline>
        </w:drawing>
      </w:r>
    </w:p>
    <w:p w:rsidR="00D554BB" w:rsidRDefault="00D554BB">
      <w:pPr>
        <w:rPr>
          <w:rFonts w:asciiTheme="minorEastAsia" w:eastAsiaTheme="minorEastAsia" w:hAnsiTheme="minorEastAsia" w:cstheme="minorEastAsia"/>
          <w:sz w:val="21"/>
          <w:szCs w:val="21"/>
        </w:rPr>
      </w:pPr>
    </w:p>
    <w:p w:rsidR="00D554BB" w:rsidRDefault="00D554BB">
      <w:pPr>
        <w:rPr>
          <w:rFonts w:asciiTheme="minorEastAsia" w:eastAsiaTheme="minorEastAsia" w:hAnsiTheme="minorEastAsia" w:cstheme="minorEastAsia"/>
          <w:sz w:val="21"/>
          <w:szCs w:val="21"/>
        </w:rPr>
      </w:pPr>
    </w:p>
    <w:p w:rsidR="00D554BB" w:rsidRDefault="00D554BB">
      <w:pPr>
        <w:rPr>
          <w:rFonts w:asciiTheme="minorEastAsia" w:eastAsiaTheme="minorEastAsia" w:hAnsiTheme="minorEastAsia" w:cstheme="minorEastAsia"/>
          <w:sz w:val="21"/>
          <w:szCs w:val="21"/>
        </w:rPr>
      </w:pPr>
    </w:p>
    <w:p w:rsidR="00D554BB" w:rsidRDefault="00D554BB">
      <w:pPr>
        <w:rPr>
          <w:rFonts w:asciiTheme="minorEastAsia" w:eastAsiaTheme="minorEastAsia" w:hAnsiTheme="minorEastAsia" w:cstheme="minorEastAsia"/>
          <w:sz w:val="21"/>
          <w:szCs w:val="21"/>
        </w:rPr>
      </w:pPr>
    </w:p>
    <w:p w:rsidR="00D554BB" w:rsidRDefault="00D554BB">
      <w:pPr>
        <w:jc w:val="both"/>
        <w:rPr>
          <w:rFonts w:asciiTheme="minorEastAsia" w:eastAsiaTheme="minorEastAsia" w:hAnsiTheme="minorEastAsia" w:cstheme="minorEastAsia"/>
          <w:sz w:val="21"/>
          <w:szCs w:val="21"/>
        </w:rPr>
      </w:pPr>
    </w:p>
    <w:p w:rsidR="00D554BB" w:rsidRDefault="00D554BB">
      <w:pPr>
        <w:jc w:val="both"/>
        <w:rPr>
          <w:rFonts w:asciiTheme="minorEastAsia" w:eastAsiaTheme="minorEastAsia" w:hAnsiTheme="minorEastAsia" w:cstheme="minorEastAsia"/>
          <w:sz w:val="21"/>
          <w:szCs w:val="21"/>
        </w:rPr>
      </w:pP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第一节</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政府会计概述</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一、政府会计改革背景及目标（★）</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二、政府会计标准体系（★）</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三、政府会计要素及其确认计量（★★）</w:t>
      </w:r>
      <w:r>
        <w:rPr>
          <w:rFonts w:asciiTheme="minorEastAsia" w:eastAsiaTheme="minorEastAsia" w:hAnsiTheme="minorEastAsia" w:cstheme="minorEastAsia" w:hint="eastAsia"/>
          <w:sz w:val="21"/>
          <w:szCs w:val="21"/>
        </w:rPr>
        <w:t xml:space="preserve"> </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四、政府财务报告和决算报告（★）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五、政府会计核算模式（★）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一、政府会计改革背景及目标（★）</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政府会计是会计体系的重要分支，它是运用会计专门方法对政府及其组成主体（包括政府所属的行政事业单位等）的财务状况、运行情况（含运行成本）、现金流量、预算执行等情况进行全面核算、监督和报告。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二、政府会计标准体系（★）</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我国的政府会计标准体系由政府会计基本准则、具体准则及应用指南和政府会计制度等组成。</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（一）政府会计基本准则</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政府会计基本准则用于规范政府会计目标、政府会计主体、政府会计信息质量要求、政府会计核算基础，</w:t>
      </w:r>
      <w:r>
        <w:rPr>
          <w:rFonts w:asciiTheme="minorEastAsia" w:eastAsiaTheme="minorEastAsia" w:hAnsiTheme="minorEastAsia" w:cstheme="minorEastAsia" w:hint="eastAsia"/>
          <w:sz w:val="21"/>
          <w:szCs w:val="21"/>
        </w:rPr>
        <w:t>以及政府会计要素定义、确认和计量原则、列报要求等原则事项。</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基本准则指导具体准则和制度的制定，并为政府会计实务问题提供处理原则。</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（二）政府会计具体准则及应用指南</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政府会计具体准则依据基本准则制定，用于规范政府会计主体发生的经济业务或事项的会计处理原则，详细规定经济业务或事项引起的会计要素变动的确认、计量和报告。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应用指南是对具体准则的实际应用作出的操作性规定。</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（三）政府会计制度</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政府会计制度依据基本准则制定，主要规定政府会计科目及账务处理、报表体系及编制说明等。</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政府会计主体应当根据政府会计准则（包括基本准则和具体准则）规定的原则和政府会计制度的要求，对其发生的各项经济业务或事项进行会计核算。根据</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基本准则</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，政府会计主体主要包括各级政府、各部门、各单位。</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军队、已纳入企业财务管理体系的单位和执行</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民间非营利组织会计制度</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的社会团体，</w:t>
      </w:r>
      <w:r>
        <w:rPr>
          <w:rFonts w:asciiTheme="minorEastAsia" w:eastAsiaTheme="minorEastAsia" w:hAnsiTheme="minorEastAsia" w:cstheme="minorEastAsia" w:hint="eastAsia"/>
          <w:sz w:val="21"/>
          <w:szCs w:val="21"/>
        </w:rPr>
        <w:t>其会计核算</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不适用</w:t>
      </w:r>
      <w:r>
        <w:rPr>
          <w:rFonts w:asciiTheme="minorEastAsia" w:eastAsiaTheme="minorEastAsia" w:hAnsiTheme="minorEastAsia" w:cstheme="minorEastAsia" w:hint="eastAsia"/>
          <w:sz w:val="21"/>
          <w:szCs w:val="21"/>
        </w:rPr>
        <w:t>政府会计准则制度。</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三、政府会计要素及其确认计量（★★）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政府会计要素包括财务会计要素和预算会计要素。其</w:t>
      </w:r>
      <w:r>
        <w:rPr>
          <w:rFonts w:asciiTheme="minorEastAsia" w:eastAsiaTheme="minorEastAsia" w:hAnsiTheme="minorEastAsia" w:cstheme="minorEastAsia" w:hint="eastAsia"/>
          <w:sz w:val="21"/>
          <w:szCs w:val="21"/>
        </w:rPr>
        <w:t>中：</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预算会计要素包括预算收入、预算支出与预算结余；</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财务会计要素包括资产、负债、净资产、收入和费用。</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（一）政府预算会计要素</w:t>
      </w: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预算收入</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预算收入是指政府会计主体在预算年度内依法取得的</w:t>
      </w:r>
      <w:r>
        <w:rPr>
          <w:rFonts w:asciiTheme="minorEastAsia" w:eastAsiaTheme="minorEastAsia" w:hAnsiTheme="minorEastAsia" w:cstheme="minorEastAsia" w:hint="eastAsia"/>
          <w:sz w:val="21"/>
          <w:szCs w:val="21"/>
        </w:rPr>
        <w:lastRenderedPageBreak/>
        <w:t>并纳入预算管理的现金流入。预算收入一般在</w:t>
      </w:r>
      <w:r>
        <w:rPr>
          <w:rFonts w:asciiTheme="minorEastAsia" w:eastAsiaTheme="minorEastAsia" w:hAnsiTheme="minorEastAsia" w:cstheme="minorEastAsia" w:hint="eastAsia"/>
          <w:sz w:val="21"/>
          <w:szCs w:val="21"/>
        </w:rPr>
        <w:t>实际收到</w:t>
      </w:r>
      <w:r>
        <w:rPr>
          <w:rFonts w:asciiTheme="minorEastAsia" w:eastAsiaTheme="minorEastAsia" w:hAnsiTheme="minorEastAsia" w:cstheme="minorEastAsia" w:hint="eastAsia"/>
          <w:sz w:val="21"/>
          <w:szCs w:val="21"/>
        </w:rPr>
        <w:t>时予以确认，以</w:t>
      </w:r>
      <w:r>
        <w:rPr>
          <w:rFonts w:asciiTheme="minorEastAsia" w:eastAsiaTheme="minorEastAsia" w:hAnsiTheme="minorEastAsia" w:cstheme="minorEastAsia" w:hint="eastAsia"/>
          <w:sz w:val="21"/>
          <w:szCs w:val="21"/>
        </w:rPr>
        <w:t>实际收到</w:t>
      </w:r>
      <w:r>
        <w:rPr>
          <w:rFonts w:asciiTheme="minorEastAsia" w:eastAsiaTheme="minorEastAsia" w:hAnsiTheme="minorEastAsia" w:cstheme="minorEastAsia" w:hint="eastAsia"/>
          <w:sz w:val="21"/>
          <w:szCs w:val="21"/>
        </w:rPr>
        <w:t>的金额计量。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预算支出</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预算支出是指政府会计主体在预算年度内依法发生并纳入预算管理的现金流出。预算支出一般在</w:t>
      </w:r>
      <w:r>
        <w:rPr>
          <w:rFonts w:asciiTheme="minorEastAsia" w:eastAsiaTheme="minorEastAsia" w:hAnsiTheme="minorEastAsia" w:cstheme="minorEastAsia" w:hint="eastAsia"/>
          <w:sz w:val="21"/>
          <w:szCs w:val="21"/>
        </w:rPr>
        <w:t>实际支付</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时予以确认，以</w:t>
      </w:r>
      <w:r>
        <w:rPr>
          <w:rFonts w:asciiTheme="minorEastAsia" w:eastAsiaTheme="minorEastAsia" w:hAnsiTheme="minorEastAsia" w:cstheme="minorEastAsia" w:hint="eastAsia"/>
          <w:sz w:val="21"/>
          <w:szCs w:val="21"/>
        </w:rPr>
        <w:t>实际支付</w:t>
      </w:r>
      <w:r>
        <w:rPr>
          <w:rFonts w:asciiTheme="minorEastAsia" w:eastAsiaTheme="minorEastAsia" w:hAnsiTheme="minorEastAsia" w:cstheme="minorEastAsia" w:hint="eastAsia"/>
          <w:sz w:val="21"/>
          <w:szCs w:val="21"/>
        </w:rPr>
        <w:t>的金额计量。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预算结余</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预算结余是指政府会计主体预算年度内预算收入扣除预算支出后的资金余额，以及历年滚存的资金余额。</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预算结余包括结余资金和结转资金。解释：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结余资金是指年度预算执行终了，预算收入实际完成数扣除预算支出和结转资金后剩余的资金。</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结转资金是指预算安排项目的支出年终尚未执行完毕或者因故未执行，且下年需要按原用途继续使用的资金。</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（二）政府财务会计要素</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资产</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）资产的定义。</w:t>
      </w:r>
    </w:p>
    <w:p w:rsidR="00D554BB" w:rsidRDefault="00D554BB">
      <w:pPr>
        <w:rPr>
          <w:rFonts w:asciiTheme="minorEastAsia" w:eastAsiaTheme="minorEastAsia" w:hAnsiTheme="minorEastAsia" w:cstheme="minorEastAsia"/>
          <w:sz w:val="21"/>
          <w:szCs w:val="21"/>
        </w:rPr>
      </w:pP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资产是指政府会计主体过去的经济业务或者事项形成的，由政府会计主体控制的，预期能够产生服务潜力或者带来经济利益流入的经济资源。</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解释：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服</w:t>
      </w:r>
      <w:r>
        <w:rPr>
          <w:rFonts w:asciiTheme="minorEastAsia" w:eastAsiaTheme="minorEastAsia" w:hAnsiTheme="minorEastAsia" w:cstheme="minorEastAsia" w:hint="eastAsia"/>
          <w:sz w:val="21"/>
          <w:szCs w:val="21"/>
        </w:rPr>
        <w:t>务潜力是指政府会计主体利用资产提供公共产品和服务以履行政府职能的潜在能力。经济利益流入表现为现金及现金等价物的流入，或者现金及现金等价物流出的减少。</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）资产类别。</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政府会计主体的资产按照流动性，分为流动资产和非流动资产。</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流动资产是指预计在</w:t>
      </w:r>
      <w:r>
        <w:rPr>
          <w:rFonts w:asciiTheme="minorEastAsia" w:eastAsiaTheme="minorEastAsia" w:hAnsiTheme="minorEastAsia" w:cstheme="minorEastAsia" w:hint="eastAsia"/>
          <w:sz w:val="21"/>
          <w:szCs w:val="21"/>
        </w:rPr>
        <w:t xml:space="preserve"> 1 </w:t>
      </w:r>
      <w:r>
        <w:rPr>
          <w:rFonts w:asciiTheme="minorEastAsia" w:eastAsiaTheme="minorEastAsia" w:hAnsiTheme="minorEastAsia" w:cstheme="minorEastAsia" w:hint="eastAsia"/>
          <w:sz w:val="21"/>
          <w:szCs w:val="21"/>
        </w:rPr>
        <w:t>年内（含</w:t>
      </w:r>
      <w:r>
        <w:rPr>
          <w:rFonts w:asciiTheme="minorEastAsia" w:eastAsiaTheme="minorEastAsia" w:hAnsiTheme="minorEastAsia" w:cstheme="minorEastAsia" w:hint="eastAsia"/>
          <w:sz w:val="21"/>
          <w:szCs w:val="21"/>
        </w:rPr>
        <w:t xml:space="preserve"> 1 </w:t>
      </w:r>
      <w:r>
        <w:rPr>
          <w:rFonts w:asciiTheme="minorEastAsia" w:eastAsiaTheme="minorEastAsia" w:hAnsiTheme="minorEastAsia" w:cstheme="minorEastAsia" w:hint="eastAsia"/>
          <w:sz w:val="21"/>
          <w:szCs w:val="21"/>
        </w:rPr>
        <w:t>年）耗用或者可以变现的资产，包括货币资金、短期投资、应收及预付款项、存货等。</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非流动资产是指流动资产以外的资产，包括固定资产、在建工程、无形资产、长期投资、公共基础设施、政府储备资产、文物文化资产、保障性住房和自然资源资产等。</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）资产的确认条件</w:t>
      </w:r>
      <w:r>
        <w:rPr>
          <w:rFonts w:asciiTheme="minorEastAsia" w:eastAsiaTheme="minorEastAsia" w:hAnsiTheme="minorEastAsia" w:cstheme="minorEastAsia" w:hint="eastAsia"/>
          <w:sz w:val="21"/>
          <w:szCs w:val="21"/>
        </w:rPr>
        <w:t>。</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符合政府资产定义的经济资源，在同时满足以下条件时，确认为资产：</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一是与该经济资源相关的服务潜力很可能实现或者经济利益很可能流入政府会计主体；</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二是该经济资源的成本或者价值能够可靠地计量。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）资产的计量属性。</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政府资产的计量属性主要包括历史成本、重置成本、现值、公允价值和</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名义金额</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政府会计主体在对资产进行计量时，一般应当采用历史成本。采用重置成本、现值、公允价值计量的，应当保证所确定的资产金额能够持续、可靠计量。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无法采用历史成本、重置成本、现值和公允价值计量</w:t>
      </w:r>
      <w:r>
        <w:rPr>
          <w:rFonts w:asciiTheme="minorEastAsia" w:eastAsiaTheme="minorEastAsia" w:hAnsiTheme="minorEastAsia" w:cstheme="minorEastAsia" w:hint="eastAsia"/>
          <w:sz w:val="21"/>
          <w:szCs w:val="21"/>
        </w:rPr>
        <w:t>属性的，采用名义金额（即人民币</w:t>
      </w:r>
      <w:r>
        <w:rPr>
          <w:rFonts w:asciiTheme="minorEastAsia" w:eastAsiaTheme="minorEastAsia" w:hAnsiTheme="minorEastAsia" w:cstheme="minorEastAsia" w:hint="eastAsia"/>
          <w:sz w:val="21"/>
          <w:szCs w:val="21"/>
        </w:rPr>
        <w:t xml:space="preserve"> 1 </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负债</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）负债的定义。</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负债是指政府会计主体过去的经济业务或者事项形成的，预期会导致经济资源流出政府会计主体的现时义务。</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）负债的分类。</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政府会计主体的负债按照流动性，分为流动负债和非流动负债。</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流动负债是指预计在</w:t>
      </w:r>
      <w:r>
        <w:rPr>
          <w:rFonts w:asciiTheme="minorEastAsia" w:eastAsiaTheme="minorEastAsia" w:hAnsiTheme="minorEastAsia" w:cstheme="minorEastAsia" w:hint="eastAsia"/>
          <w:sz w:val="21"/>
          <w:szCs w:val="21"/>
        </w:rPr>
        <w:t xml:space="preserve"> 1 </w:t>
      </w:r>
      <w:r>
        <w:rPr>
          <w:rFonts w:asciiTheme="minorEastAsia" w:eastAsiaTheme="minorEastAsia" w:hAnsiTheme="minorEastAsia" w:cstheme="minorEastAsia" w:hint="eastAsia"/>
          <w:sz w:val="21"/>
          <w:szCs w:val="21"/>
        </w:rPr>
        <w:t>年内（含</w:t>
      </w:r>
      <w:r>
        <w:rPr>
          <w:rFonts w:asciiTheme="minorEastAsia" w:eastAsiaTheme="minorEastAsia" w:hAnsiTheme="minorEastAsia" w:cstheme="minorEastAsia" w:hint="eastAsia"/>
          <w:sz w:val="21"/>
          <w:szCs w:val="21"/>
        </w:rPr>
        <w:t xml:space="preserve"> 1 </w:t>
      </w:r>
      <w:r>
        <w:rPr>
          <w:rFonts w:asciiTheme="minorEastAsia" w:eastAsiaTheme="minorEastAsia" w:hAnsiTheme="minorEastAsia" w:cstheme="minorEastAsia" w:hint="eastAsia"/>
          <w:sz w:val="21"/>
          <w:szCs w:val="21"/>
        </w:rPr>
        <w:t>年）偿还的负债，包括短期借款、应付短期政府债券、应付及预收款项、应缴款项等。</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非流动负债是指流动负债以外的负债，包括长期借款、长期应付款、应付长期政府债券等。</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）负债的确认条件。</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符合政府负债定义的义务，在同时满足以下条件时，确认为负债：</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一是履行该义务很可能导致含有服务潜力或者经济利益的经济资源流出政府会计主体；</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二是该义务的金额能够可靠地计量。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）负债的计量属性。</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政府负债的计量属性主要包括历史成本、现值和公允价值。</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政府会计主体在对负债进行计量时，一般应当采用历史成本。采用现值、公允价值计量的，应当保证所确定的负债金额能够持续、可靠计量。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净资产</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净资产是指政府会计主体资产扣除负债后的净额。其金额取决于资产和负债的计量。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【例题</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·多选题</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下列各项中</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属于政府主体资产的有（</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2018 </w:t>
      </w:r>
      <w:r>
        <w:rPr>
          <w:rFonts w:asciiTheme="minorEastAsia" w:eastAsiaTheme="minorEastAsia" w:hAnsiTheme="minorEastAsia" w:cstheme="minorEastAsia" w:hint="eastAsia"/>
          <w:sz w:val="21"/>
          <w:szCs w:val="21"/>
        </w:rPr>
        <w:t>年）</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A. </w:t>
      </w:r>
      <w:r>
        <w:rPr>
          <w:rFonts w:asciiTheme="minorEastAsia" w:eastAsiaTheme="minorEastAsia" w:hAnsiTheme="minorEastAsia" w:cstheme="minorEastAsia" w:hint="eastAsia"/>
          <w:sz w:val="21"/>
          <w:szCs w:val="21"/>
        </w:rPr>
        <w:t>在建工程</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长期投资</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C. </w:t>
      </w:r>
      <w:r>
        <w:rPr>
          <w:rFonts w:asciiTheme="minorEastAsia" w:eastAsiaTheme="minorEastAsia" w:hAnsiTheme="minorEastAsia" w:cstheme="minorEastAsia" w:hint="eastAsia"/>
          <w:sz w:val="21"/>
          <w:szCs w:val="21"/>
        </w:rPr>
        <w:t>保障性房</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D. </w:t>
      </w:r>
      <w:r>
        <w:rPr>
          <w:rFonts w:asciiTheme="minorEastAsia" w:eastAsiaTheme="minorEastAsia" w:hAnsiTheme="minorEastAsia" w:cstheme="minorEastAsia" w:hint="eastAsia"/>
          <w:sz w:val="21"/>
          <w:szCs w:val="21"/>
        </w:rPr>
        <w:t>自然资源资产</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【答案】</w:t>
      </w:r>
      <w:r>
        <w:rPr>
          <w:rFonts w:asciiTheme="minorEastAsia" w:eastAsiaTheme="minorEastAsia" w:hAnsiTheme="minorEastAsia" w:cstheme="minorEastAsia" w:hint="eastAsia"/>
          <w:sz w:val="21"/>
          <w:szCs w:val="21"/>
        </w:rPr>
        <w:t xml:space="preserve"> ABCD</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例题</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·多选题</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下列各项中</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属于政府负债的有</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2018 </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w:t>
      </w:r>
      <w:r>
        <w:rPr>
          <w:rFonts w:asciiTheme="minorEastAsia" w:eastAsiaTheme="minorEastAsia" w:hAnsiTheme="minorEastAsia" w:cstheme="minorEastAsia" w:hint="eastAsia"/>
          <w:sz w:val="21"/>
          <w:szCs w:val="21"/>
        </w:rPr>
        <w:t>发行的地方政府债券</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hint="eastAsia"/>
          <w:sz w:val="21"/>
          <w:szCs w:val="21"/>
        </w:rPr>
        <w:t>政府举债的外国政府贷款</w:t>
      </w:r>
      <w:r>
        <w:rPr>
          <w:rFonts w:asciiTheme="minorEastAsia" w:eastAsiaTheme="minorEastAsia" w:hAnsiTheme="minorEastAsia" w:cstheme="minorEastAsia" w:hint="eastAsia"/>
          <w:sz w:val="21"/>
          <w:szCs w:val="21"/>
        </w:rPr>
        <w:t xml:space="preserve">C. </w:t>
      </w:r>
      <w:r>
        <w:rPr>
          <w:rFonts w:asciiTheme="minorEastAsia" w:eastAsiaTheme="minorEastAsia" w:hAnsiTheme="minorEastAsia" w:cstheme="minorEastAsia" w:hint="eastAsia"/>
          <w:sz w:val="21"/>
          <w:szCs w:val="21"/>
        </w:rPr>
        <w:t>发行的国债</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D.</w:t>
      </w:r>
      <w:r>
        <w:rPr>
          <w:rFonts w:asciiTheme="minorEastAsia" w:eastAsiaTheme="minorEastAsia" w:hAnsiTheme="minorEastAsia" w:cstheme="minorEastAsia" w:hint="eastAsia"/>
          <w:sz w:val="21"/>
          <w:szCs w:val="21"/>
        </w:rPr>
        <w:t>政府举借的国际组织贷款</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【答案】</w:t>
      </w:r>
      <w:r>
        <w:rPr>
          <w:rFonts w:asciiTheme="minorEastAsia" w:eastAsiaTheme="minorEastAsia" w:hAnsiTheme="minorEastAsia" w:cstheme="minorEastAsia" w:hint="eastAsia"/>
          <w:sz w:val="21"/>
          <w:szCs w:val="21"/>
        </w:rPr>
        <w:t xml:space="preserve"> ABCD</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收入</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）收入的定义。</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收入是指报告期内导致政府会计主体净资产增</w:t>
      </w:r>
      <w:r>
        <w:rPr>
          <w:rFonts w:asciiTheme="minorEastAsia" w:eastAsiaTheme="minorEastAsia" w:hAnsiTheme="minorEastAsia" w:cstheme="minorEastAsia" w:hint="eastAsia"/>
          <w:sz w:val="21"/>
          <w:szCs w:val="21"/>
        </w:rPr>
        <w:t>加的、含有服务潜力或者经济利益的经济资源的流入。</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）收入的确认条件。</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收入的确认应当同时满足以下条件：</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一是与收入相关的含有服务潜力或者经济利益的经济资源很可能流入政府会计主体；</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二是含有服务潜力或者经济利益的经济资源流入会导致政府会计主体资产增加或者负债减少；</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三是流入金额能够可靠地计量。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费用</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）费用的定义。</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费用是指报告期内导致政府会计主体净资产减少的、含有服务潜力或者经济利益的经济资源的流出。</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）费用的确认条件。</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费用的确认应当同时满足以下条件：</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一是与费用相关的含有服务潜力或者经济利益的经济资源很可能流出政府会计主体；</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二是含有服务潜力或者经济利益的经济资源流出会导致政府会计主体资产减少或者负债增加；</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三是流出金额能够可靠地计量。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【例题·单选题】</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下列各项中，属于政府财务会计要素的是（</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w:t>
      </w:r>
      <w:r>
        <w:rPr>
          <w:rFonts w:asciiTheme="minorEastAsia" w:eastAsiaTheme="minorEastAsia" w:hAnsiTheme="minorEastAsia" w:cstheme="minorEastAsia" w:hint="eastAsia"/>
          <w:sz w:val="21"/>
          <w:szCs w:val="21"/>
        </w:rPr>
        <w:t>预算结余</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hint="eastAsia"/>
          <w:sz w:val="21"/>
          <w:szCs w:val="21"/>
        </w:rPr>
        <w:t>预算收入</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C.</w:t>
      </w:r>
      <w:r>
        <w:rPr>
          <w:rFonts w:asciiTheme="minorEastAsia" w:eastAsiaTheme="minorEastAsia" w:hAnsiTheme="minorEastAsia" w:cstheme="minorEastAsia" w:hint="eastAsia"/>
          <w:sz w:val="21"/>
          <w:szCs w:val="21"/>
        </w:rPr>
        <w:t>净</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资</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产</w:t>
      </w:r>
    </w:p>
    <w:p w:rsidR="00D554BB" w:rsidRDefault="00914003">
      <w:pPr>
        <w:rPr>
          <w:rFonts w:asciiTheme="minorEastAsia" w:eastAsiaTheme="minorEastAsia" w:hAnsiTheme="minorEastAsia" w:cstheme="minorEastAsia"/>
          <w:sz w:val="21"/>
          <w:szCs w:val="21"/>
        </w:rPr>
      </w:pPr>
      <w:bookmarkStart w:id="0" w:name="_GoBack"/>
      <w:bookmarkEnd w:id="0"/>
      <w:r>
        <w:rPr>
          <w:rFonts w:asciiTheme="minorEastAsia" w:eastAsiaTheme="minorEastAsia" w:hAnsiTheme="minorEastAsia" w:cstheme="minorEastAsia" w:hint="eastAsia"/>
          <w:sz w:val="21"/>
          <w:szCs w:val="21"/>
        </w:rPr>
        <w:t xml:space="preserve">D. </w:t>
      </w:r>
      <w:r>
        <w:rPr>
          <w:rFonts w:asciiTheme="minorEastAsia" w:eastAsiaTheme="minorEastAsia" w:hAnsiTheme="minorEastAsia" w:cstheme="minorEastAsia" w:hint="eastAsia"/>
          <w:sz w:val="21"/>
          <w:szCs w:val="21"/>
        </w:rPr>
        <w:t>预算支出</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答案</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C</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解析</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政府财务会计要素包括资产、负债、净资产（选项</w:t>
      </w:r>
      <w:r>
        <w:rPr>
          <w:rFonts w:asciiTheme="minorEastAsia" w:eastAsiaTheme="minorEastAsia" w:hAnsiTheme="minorEastAsia" w:cstheme="minorEastAsia" w:hint="eastAsia"/>
          <w:sz w:val="21"/>
          <w:szCs w:val="21"/>
        </w:rPr>
        <w:t xml:space="preserve"> C </w:t>
      </w:r>
      <w:r>
        <w:rPr>
          <w:rFonts w:asciiTheme="minorEastAsia" w:eastAsiaTheme="minorEastAsia" w:hAnsiTheme="minorEastAsia" w:cstheme="minorEastAsia" w:hint="eastAsia"/>
          <w:sz w:val="21"/>
          <w:szCs w:val="21"/>
        </w:rPr>
        <w:t>）、收入和费用。</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四、政府财务报告和决算报告（★）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（一）政府财务报告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政府财务报告的内容和构成</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概念：政府财务报告是反映政府会计主体某一特定日期的财务状况和某一会计期间的运行情况和现金流量等信息的文件。</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目标：政府财务报告的目标是向财务报告使用者提供与政府财务状况、运行情况和现金流量等有关信息，反映政府会计主体公共受托责任履行情况，有助于财务报告使用者作出决策或者进行监督和管理。</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报告使用者：各级人民代表大会常务委员会、债权人、各级政府及其有关部门、政府会计主体自身和其他利息相关者。</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组成：政府财务报告应当包括财务报表和其他应当在财务报告中披露的相关信息和资料。其中：</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财</w:t>
      </w:r>
      <w:r>
        <w:rPr>
          <w:rFonts w:asciiTheme="minorEastAsia" w:eastAsiaTheme="minorEastAsia" w:hAnsiTheme="minorEastAsia" w:cstheme="minorEastAsia" w:hint="eastAsia"/>
          <w:sz w:val="21"/>
          <w:szCs w:val="21"/>
        </w:rPr>
        <w:t>务报表包括会计报表和附注。会计报表一般包括资产负债表、收入费用表和净资产变动表，</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单位可根据实际情况自行选择编制现金流量表。</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分类：从编制主体讲，政府财务报告主要包括政府部门财务报告和政府综合财务报告。其中：</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政府部门编制部门财务报告，反映本部门的财务状况和运行情况。</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财政部门编制政府综合财务报告，反映政府整体的财务状况、运行情况和财政中长期的可持续性。</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（二）政府决算报告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概念：政府决算报告是综合反映政府会计主体年度预算收支执行结果的文件。</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目标：政府决算报告的目标是向决算报告使用者提供与政府预算执行情况有关的信息，综合反映政府会计主体预算收支的年度执行结果，有助于决算报告使用者进行监督和管理，并为编制后续年度预算提供参考和依据。</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报告使用者：各级人民代表大会及其常委会、各级政府及其有关部门、政府会计主体自身、社会公众和其他利息相关者。</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组成：政府决算报告应当包括决算报表和其他应当在决算报告中反映的相关信息和资料。其中：</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预算会计报表是单位通过预算会计核算直接形成的报表，是决</w:t>
      </w:r>
      <w:r>
        <w:rPr>
          <w:rFonts w:asciiTheme="minorEastAsia" w:eastAsiaTheme="minorEastAsia" w:hAnsiTheme="minorEastAsia" w:cstheme="minorEastAsia" w:hint="eastAsia"/>
          <w:sz w:val="21"/>
          <w:szCs w:val="21"/>
        </w:rPr>
        <w:t>算报表的主要信息来源。预算会计报表至少应当包括预算收入支出表、预算结转结余变动表和财政拨款预算收入支出表。</w:t>
      </w:r>
    </w:p>
    <w:p w:rsidR="00D554BB" w:rsidRDefault="00914003">
      <w:pPr>
        <w:rPr>
          <w:rFonts w:asciiTheme="minorEastAsia" w:eastAsiaTheme="minorEastAsia" w:hAnsiTheme="minorEastAsia" w:cstheme="minorEastAsia"/>
          <w:b/>
          <w:bCs/>
          <w:sz w:val="21"/>
          <w:szCs w:val="21"/>
          <w:lang w:val="en-US"/>
        </w:rPr>
      </w:pPr>
      <w:r>
        <w:rPr>
          <w:rFonts w:asciiTheme="minorEastAsia" w:eastAsiaTheme="minorEastAsia" w:hAnsiTheme="minorEastAsia" w:cstheme="minorEastAsia" w:hint="eastAsia"/>
          <w:sz w:val="21"/>
          <w:szCs w:val="21"/>
        </w:rPr>
        <w:t>政府决算报告与政府综合财务报告的主要区别：</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b/>
      </w:r>
    </w:p>
    <w:tbl>
      <w:tblPr>
        <w:tblStyle w:val="a6"/>
        <w:tblW w:w="0" w:type="auto"/>
        <w:tblLook w:val="04A0" w:firstRow="1" w:lastRow="0" w:firstColumn="1" w:lastColumn="0" w:noHBand="0" w:noVBand="1"/>
      </w:tblPr>
      <w:tblGrid>
        <w:gridCol w:w="1039"/>
        <w:gridCol w:w="1875"/>
        <w:gridCol w:w="2155"/>
      </w:tblGrid>
      <w:tr w:rsidR="00D554BB">
        <w:tc>
          <w:tcPr>
            <w:tcW w:w="1246" w:type="dxa"/>
          </w:tcPr>
          <w:p w:rsidR="00D554BB" w:rsidRDefault="00D554BB">
            <w:pPr>
              <w:rPr>
                <w:rFonts w:asciiTheme="minorEastAsia" w:eastAsiaTheme="minorEastAsia" w:hAnsiTheme="minorEastAsia" w:cstheme="minorEastAsia"/>
                <w:sz w:val="21"/>
                <w:szCs w:val="21"/>
              </w:rPr>
            </w:pPr>
          </w:p>
        </w:tc>
        <w:tc>
          <w:tcPr>
            <w:tcW w:w="2295"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政府决算报告</w:t>
            </w:r>
          </w:p>
        </w:tc>
        <w:tc>
          <w:tcPr>
            <w:tcW w:w="2670"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政府综合财务报告</w:t>
            </w:r>
          </w:p>
        </w:tc>
      </w:tr>
      <w:tr w:rsidR="00D554BB">
        <w:tc>
          <w:tcPr>
            <w:tcW w:w="1246"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编制主体</w:t>
            </w:r>
          </w:p>
        </w:tc>
        <w:tc>
          <w:tcPr>
            <w:tcW w:w="2295" w:type="dxa"/>
          </w:tcPr>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en-US"/>
              </w:rPr>
              <w:t>各级政府财政部门、各部门各单位</w:t>
            </w:r>
          </w:p>
        </w:tc>
        <w:tc>
          <w:tcPr>
            <w:tcW w:w="2670"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各级政府财政部门、各部门各单位</w:t>
            </w:r>
          </w:p>
        </w:tc>
      </w:tr>
      <w:tr w:rsidR="00D554BB">
        <w:tc>
          <w:tcPr>
            <w:tcW w:w="1246" w:type="dxa"/>
          </w:tcPr>
          <w:p w:rsidR="00D554BB" w:rsidRDefault="00D554BB">
            <w:pPr>
              <w:rPr>
                <w:rFonts w:asciiTheme="minorEastAsia" w:eastAsiaTheme="minorEastAsia" w:hAnsiTheme="minorEastAsia" w:cstheme="minorEastAsia"/>
                <w:sz w:val="21"/>
                <w:szCs w:val="21"/>
                <w:lang w:val="en-US"/>
              </w:rPr>
            </w:pPr>
          </w:p>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反映对象</w:t>
            </w:r>
          </w:p>
        </w:tc>
        <w:tc>
          <w:tcPr>
            <w:tcW w:w="2295"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一级政府年度预算收支情况的结果</w:t>
            </w:r>
          </w:p>
        </w:tc>
        <w:tc>
          <w:tcPr>
            <w:tcW w:w="2670"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一级政府整体财务状况、运行情况和财政中长期可持续性</w:t>
            </w:r>
          </w:p>
        </w:tc>
      </w:tr>
      <w:tr w:rsidR="00D554BB">
        <w:tc>
          <w:tcPr>
            <w:tcW w:w="1246"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编制基础</w:t>
            </w:r>
          </w:p>
        </w:tc>
        <w:tc>
          <w:tcPr>
            <w:tcW w:w="2295"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收付实现制</w:t>
            </w:r>
          </w:p>
        </w:tc>
        <w:tc>
          <w:tcPr>
            <w:tcW w:w="2670"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权责发生制</w:t>
            </w:r>
          </w:p>
        </w:tc>
      </w:tr>
      <w:tr w:rsidR="00D554BB">
        <w:tc>
          <w:tcPr>
            <w:tcW w:w="1246" w:type="dxa"/>
          </w:tcPr>
          <w:p w:rsidR="00D554BB" w:rsidRDefault="00D554BB">
            <w:pPr>
              <w:rPr>
                <w:rFonts w:asciiTheme="minorEastAsia" w:eastAsiaTheme="minorEastAsia" w:hAnsiTheme="minorEastAsia" w:cstheme="minorEastAsia"/>
                <w:sz w:val="21"/>
                <w:szCs w:val="21"/>
                <w:lang w:val="en-US"/>
              </w:rPr>
            </w:pPr>
          </w:p>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数据来源</w:t>
            </w:r>
          </w:p>
        </w:tc>
        <w:tc>
          <w:tcPr>
            <w:tcW w:w="2295"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以预算会计生成的数据为准</w:t>
            </w:r>
          </w:p>
        </w:tc>
        <w:tc>
          <w:tcPr>
            <w:tcW w:w="2670"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以财务会计核算生成的数据为准</w:t>
            </w:r>
          </w:p>
        </w:tc>
      </w:tr>
      <w:tr w:rsidR="00D554BB">
        <w:tc>
          <w:tcPr>
            <w:tcW w:w="1246"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编制方法</w:t>
            </w:r>
          </w:p>
        </w:tc>
        <w:tc>
          <w:tcPr>
            <w:tcW w:w="2295" w:type="dxa"/>
          </w:tcPr>
          <w:p w:rsidR="00D554BB" w:rsidRDefault="00914003">
            <w:pPr>
              <w:ind w:firstLineChars="300" w:firstLine="63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汇总</w:t>
            </w:r>
          </w:p>
        </w:tc>
        <w:tc>
          <w:tcPr>
            <w:tcW w:w="2670" w:type="dxa"/>
          </w:tcPr>
          <w:p w:rsidR="00D554BB" w:rsidRDefault="00914003">
            <w:pPr>
              <w:ind w:firstLineChars="500" w:firstLine="105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合并</w:t>
            </w:r>
          </w:p>
        </w:tc>
      </w:tr>
      <w:tr w:rsidR="00D554BB">
        <w:tc>
          <w:tcPr>
            <w:tcW w:w="1246" w:type="dxa"/>
          </w:tcPr>
          <w:p w:rsidR="00D554BB" w:rsidRDefault="00D554BB">
            <w:pPr>
              <w:rPr>
                <w:rFonts w:asciiTheme="minorEastAsia" w:eastAsiaTheme="minorEastAsia" w:hAnsiTheme="minorEastAsia" w:cstheme="minorEastAsia"/>
                <w:sz w:val="21"/>
                <w:szCs w:val="21"/>
                <w:lang w:val="en-US"/>
              </w:rPr>
            </w:pPr>
          </w:p>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报送要求</w:t>
            </w:r>
          </w:p>
        </w:tc>
        <w:tc>
          <w:tcPr>
            <w:tcW w:w="2295"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本级人民代表大会常务委员会审查批准</w:t>
            </w:r>
          </w:p>
        </w:tc>
        <w:tc>
          <w:tcPr>
            <w:tcW w:w="2670" w:type="dxa"/>
          </w:tcPr>
          <w:p w:rsidR="00D554BB" w:rsidRDefault="00914003">
            <w:pPr>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本级人民代表大会常委员会</w:t>
            </w:r>
          </w:p>
        </w:tc>
      </w:tr>
    </w:tbl>
    <w:p w:rsidR="00D554BB" w:rsidRDefault="00D554BB">
      <w:pPr>
        <w:rPr>
          <w:rFonts w:asciiTheme="minorEastAsia" w:eastAsiaTheme="minorEastAsia" w:hAnsiTheme="minorEastAsia" w:cstheme="minorEastAsia"/>
          <w:sz w:val="21"/>
          <w:szCs w:val="21"/>
        </w:rPr>
      </w:pP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五、政府会计核算模式（★）</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政府会计由预算会计和财务会计构成。</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政府会计核算模式应当实现预算会计与财务会计适度分离并相互衔接，全面、清晰反映政府财务信息和预算执行信息。</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这种核算模式，能够使公共资金管理中预算管理、财务管理和绩效管理相互联结、融合，全面提高管理水平和资金使用效率，对于规范政府会计行为，夯实政府会计主体预算和财务管理基础，</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强化政府绩效管理具有重要的影响。</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预算会计与财务会计适度分离</w:t>
      </w:r>
      <w:r>
        <w:rPr>
          <w:rFonts w:asciiTheme="minorEastAsia" w:eastAsiaTheme="minorEastAsia" w:hAnsiTheme="minorEastAsia" w:cstheme="minorEastAsia" w:hint="eastAsia"/>
          <w:sz w:val="21"/>
          <w:szCs w:val="21"/>
        </w:rPr>
        <w:t xml:space="preserve">1.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双功能”</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政府会计应当实现预算会计和财务会计的双重功能。预算会计对政府会计主体预算执行过程中发生的全部预算收入和全部预算支出进行会计核算，主要反映和监督预算收支执行情况。</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财务会计对政府会计主体发生的各项经济业务或者事项进行会计核算，主要反映和监督政府会计主体财务</w:t>
      </w:r>
      <w:r>
        <w:rPr>
          <w:rFonts w:asciiTheme="minorEastAsia" w:eastAsiaTheme="minorEastAsia" w:hAnsiTheme="minorEastAsia" w:cstheme="minorEastAsia" w:hint="eastAsia"/>
          <w:sz w:val="21"/>
          <w:szCs w:val="21"/>
        </w:rPr>
        <w:t>状况、运行情况和现金流量等。</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双基础”</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预算会计实行收付实现制，国务院另有规定的，从其</w:t>
      </w:r>
      <w:r>
        <w:rPr>
          <w:rFonts w:asciiTheme="minorEastAsia" w:eastAsiaTheme="minorEastAsia" w:hAnsiTheme="minorEastAsia" w:cstheme="minorEastAsia" w:hint="eastAsia"/>
          <w:sz w:val="21"/>
          <w:szCs w:val="21"/>
        </w:rPr>
        <w:lastRenderedPageBreak/>
        <w:t>规定；财务会计实行权责发生制。</w:t>
      </w:r>
      <w:r>
        <w:rPr>
          <w:rFonts w:asciiTheme="minorEastAsia" w:eastAsiaTheme="minorEastAsia" w:hAnsiTheme="minorEastAsia" w:cstheme="minorEastAsia" w:hint="eastAsia"/>
          <w:sz w:val="21"/>
          <w:szCs w:val="21"/>
        </w:rPr>
        <w:t xml:space="preserve">3.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双报告”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政府会计主体应当编制决算报告和财务报告。政府决算报告的编制主要以收付实现制为基础，</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以预算会计核算生成的数据为准。政府财务报告的编制主要以权责发生制为基础，以财务会计核算生成的数据为准。</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预算会计与财务会计相互衔接</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政府预算会计和财务会计“适度分离”，并不是要求政府会计主体分别建立预算会计和财务会计两套账，对同一笔经济业务或事项进行会计核算，而是要求政府预</w:t>
      </w:r>
      <w:r>
        <w:rPr>
          <w:rFonts w:asciiTheme="minorEastAsia" w:eastAsiaTheme="minorEastAsia" w:hAnsiTheme="minorEastAsia" w:cstheme="minorEastAsia" w:hint="eastAsia"/>
          <w:sz w:val="21"/>
          <w:szCs w:val="21"/>
        </w:rPr>
        <w:t>算会计要素和财务会计要素相互协调，决算报告和财务报告相互补充，共同反映政府会计主体的预算执行信息和财务信息。</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例题</w:t>
      </w:r>
      <w:r>
        <w:rPr>
          <w:rFonts w:asciiTheme="minorEastAsia" w:eastAsiaTheme="minorEastAsia" w:hAnsiTheme="minorEastAsia" w:cstheme="minorEastAsia" w:hint="eastAsia"/>
          <w:sz w:val="21"/>
          <w:szCs w:val="21"/>
        </w:rPr>
        <w:t xml:space="preserve"> 1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单选题</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政府会计准则</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基本准则</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确立了“双功能”“双基础”“双报告”的政府会计核算体系，其中“双报告”指的是（</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2018 </w:t>
      </w:r>
      <w:r>
        <w:rPr>
          <w:rFonts w:asciiTheme="minorEastAsia" w:eastAsiaTheme="minorEastAsia" w:hAnsiTheme="minorEastAsia" w:cstheme="minorEastAsia" w:hint="eastAsia"/>
          <w:sz w:val="21"/>
          <w:szCs w:val="21"/>
        </w:rPr>
        <w:t>年）</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A.</w:t>
      </w:r>
      <w:r>
        <w:rPr>
          <w:rFonts w:asciiTheme="minorEastAsia" w:eastAsiaTheme="minorEastAsia" w:hAnsiTheme="minorEastAsia" w:cstheme="minorEastAsia" w:hint="eastAsia"/>
          <w:sz w:val="21"/>
          <w:szCs w:val="21"/>
        </w:rPr>
        <w:t>预算报告和财务报告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B.</w:t>
      </w:r>
      <w:r>
        <w:rPr>
          <w:rFonts w:asciiTheme="minorEastAsia" w:eastAsiaTheme="minorEastAsia" w:hAnsiTheme="minorEastAsia" w:cstheme="minorEastAsia" w:hint="eastAsia"/>
          <w:sz w:val="21"/>
          <w:szCs w:val="21"/>
        </w:rPr>
        <w:t>决算报告和财务报告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C.</w:t>
      </w:r>
      <w:r>
        <w:rPr>
          <w:rFonts w:asciiTheme="minorEastAsia" w:eastAsiaTheme="minorEastAsia" w:hAnsiTheme="minorEastAsia" w:cstheme="minorEastAsia" w:hint="eastAsia"/>
          <w:sz w:val="21"/>
          <w:szCs w:val="21"/>
        </w:rPr>
        <w:t>绩效报告和预算报告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D</w:t>
      </w:r>
      <w:r>
        <w:rPr>
          <w:rFonts w:asciiTheme="minorEastAsia" w:eastAsiaTheme="minorEastAsia" w:hAnsiTheme="minorEastAsia" w:cstheme="minorEastAsia" w:hint="eastAsia"/>
          <w:sz w:val="21"/>
          <w:szCs w:val="21"/>
          <w:lang w:val="en-US"/>
        </w:rPr>
        <w:t>.</w:t>
      </w:r>
      <w:r>
        <w:rPr>
          <w:rFonts w:asciiTheme="minorEastAsia" w:eastAsiaTheme="minorEastAsia" w:hAnsiTheme="minorEastAsia" w:cstheme="minorEastAsia" w:hint="eastAsia"/>
          <w:sz w:val="21"/>
          <w:szCs w:val="21"/>
        </w:rPr>
        <w:t>预算报告和决算报告</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【答案】</w:t>
      </w:r>
      <w:r>
        <w:rPr>
          <w:rFonts w:asciiTheme="minorEastAsia" w:eastAsiaTheme="minorEastAsia" w:hAnsiTheme="minorEastAsia" w:cstheme="minorEastAsia" w:hint="eastAsia"/>
          <w:sz w:val="21"/>
          <w:szCs w:val="21"/>
        </w:rPr>
        <w:t xml:space="preserve"> B</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【解析】“</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双报告”指的是决算报告和财务报告。</w:t>
      </w:r>
    </w:p>
    <w:p w:rsidR="00D554BB" w:rsidRDefault="00D554BB">
      <w:pPr>
        <w:rPr>
          <w:rFonts w:asciiTheme="minorEastAsia" w:eastAsiaTheme="minorEastAsia" w:hAnsiTheme="minorEastAsia" w:cstheme="minorEastAsia"/>
          <w:sz w:val="21"/>
          <w:szCs w:val="21"/>
        </w:rPr>
      </w:pP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【例题</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·多选题】下列各项中关于政府会计核算体系的表述正确的有（</w:t>
      </w:r>
      <w:r>
        <w:rPr>
          <w:rFonts w:asciiTheme="minorEastAsia" w:eastAsiaTheme="minorEastAsia" w:hAnsiTheme="minorEastAsia" w:cstheme="minorEastAsia" w:hint="eastAsia"/>
          <w:sz w:val="21"/>
          <w:szCs w:val="21"/>
        </w:rPr>
        <w:tab/>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2018 </w:t>
      </w:r>
      <w:r>
        <w:rPr>
          <w:rFonts w:asciiTheme="minorEastAsia" w:eastAsiaTheme="minorEastAsia" w:hAnsiTheme="minorEastAsia" w:cstheme="minorEastAsia" w:hint="eastAsia"/>
          <w:sz w:val="21"/>
          <w:szCs w:val="21"/>
        </w:rPr>
        <w:t>年）</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A. </w:t>
      </w:r>
      <w:r>
        <w:rPr>
          <w:rFonts w:asciiTheme="minorEastAsia" w:eastAsiaTheme="minorEastAsia" w:hAnsiTheme="minorEastAsia" w:cstheme="minorEastAsia" w:hint="eastAsia"/>
          <w:sz w:val="21"/>
          <w:szCs w:val="21"/>
        </w:rPr>
        <w:t>政府会计主体应当编制决算报告和财务报告</w:t>
      </w:r>
      <w:r>
        <w:rPr>
          <w:rFonts w:asciiTheme="minorEastAsia" w:eastAsiaTheme="minorEastAsia" w:hAnsiTheme="minorEastAsia" w:cstheme="minorEastAsia" w:hint="eastAsia"/>
          <w:sz w:val="21"/>
          <w:szCs w:val="21"/>
        </w:rPr>
        <w:t xml:space="preserve">B. </w:t>
      </w:r>
      <w:r>
        <w:rPr>
          <w:rFonts w:asciiTheme="minorEastAsia" w:eastAsiaTheme="minorEastAsia" w:hAnsiTheme="minorEastAsia" w:cstheme="minorEastAsia" w:hint="eastAsia"/>
          <w:sz w:val="21"/>
          <w:szCs w:val="21"/>
        </w:rPr>
        <w:t>政府会计由预算会计和财务会计构成</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C. </w:t>
      </w:r>
      <w:r>
        <w:rPr>
          <w:rFonts w:asciiTheme="minorEastAsia" w:eastAsiaTheme="minorEastAsia" w:hAnsiTheme="minorEastAsia" w:cstheme="minorEastAsia" w:hint="eastAsia"/>
          <w:sz w:val="21"/>
          <w:szCs w:val="21"/>
        </w:rPr>
        <w:t>政府预算会计实行收付实现制，国务院另有规定的，从其规定</w:t>
      </w:r>
      <w:r>
        <w:rPr>
          <w:rFonts w:asciiTheme="minorEastAsia" w:eastAsiaTheme="minorEastAsia" w:hAnsiTheme="minorEastAsia" w:cstheme="minorEastAsia" w:hint="eastAsia"/>
          <w:sz w:val="21"/>
          <w:szCs w:val="21"/>
        </w:rPr>
        <w:t xml:space="preserve">D. </w:t>
      </w:r>
      <w:r>
        <w:rPr>
          <w:rFonts w:asciiTheme="minorEastAsia" w:eastAsiaTheme="minorEastAsia" w:hAnsiTheme="minorEastAsia" w:cstheme="minorEastAsia" w:hint="eastAsia"/>
          <w:sz w:val="21"/>
          <w:szCs w:val="21"/>
        </w:rPr>
        <w:t>政府财务会计实行权责发生制</w:t>
      </w:r>
    </w:p>
    <w:p w:rsidR="00D554BB" w:rsidRDefault="00914003">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【答案】</w:t>
      </w:r>
      <w:r>
        <w:rPr>
          <w:rFonts w:asciiTheme="minorEastAsia" w:eastAsiaTheme="minorEastAsia" w:hAnsiTheme="minorEastAsia" w:cstheme="minorEastAsia" w:hint="eastAsia"/>
          <w:sz w:val="21"/>
          <w:szCs w:val="21"/>
        </w:rPr>
        <w:t xml:space="preserve"> ABCD</w:t>
      </w:r>
    </w:p>
    <w:sectPr w:rsidR="00D554BB">
      <w:headerReference w:type="default" r:id="rId10"/>
      <w:footerReference w:type="default" r:id="rId11"/>
      <w:headerReference w:type="first" r:id="rId12"/>
      <w:pgSz w:w="12240" w:h="15840"/>
      <w:pgMar w:top="340" w:right="680" w:bottom="340" w:left="1134" w:header="113" w:footer="227" w:gutter="0"/>
      <w:pgNumType w:start="1"/>
      <w:cols w:num="2" w:space="720" w:equalWidth="0">
        <w:col w:w="5000" w:space="425"/>
        <w:col w:w="50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003" w:rsidRDefault="00914003">
      <w:r>
        <w:separator/>
      </w:r>
    </w:p>
  </w:endnote>
  <w:endnote w:type="continuationSeparator" w:id="0">
    <w:p w:rsidR="00914003" w:rsidRDefault="0091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BB" w:rsidRDefault="00914003">
    <w:pPr>
      <w:pStyle w:val="a3"/>
      <w:spacing w:line="14" w:lineRule="auto"/>
      <w:ind w:left="0"/>
      <w:rPr>
        <w:sz w:val="20"/>
      </w:rPr>
    </w:pPr>
    <w:r>
      <w:rPr>
        <w:noProof/>
        <w:sz w:val="20"/>
      </w:rPr>
      <mc:AlternateContent>
        <mc:Choice Requires="wps">
          <w:drawing>
            <wp:anchor distT="0" distB="0" distL="114300" distR="114300" simplePos="0" relativeHeight="24975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D554BB" w:rsidRDefault="00914003">
                          <w:pPr>
                            <w:pStyle w:val="a4"/>
                            <w:rPr>
                              <w:lang w:val="en-US"/>
                            </w:rPr>
                          </w:pPr>
                          <w:r>
                            <w:rPr>
                              <w:rFonts w:hint="eastAsia"/>
                              <w:lang w:val="en-US"/>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lang w:val="en-US"/>
                            </w:rPr>
                            <w:t>页</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030" o:spid="_x0000_s1029" type="#_x0000_t202" style="position:absolute;margin-left:0;margin-top:0;width:2in;height:2in;z-index:24975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A3NGgmygEAAGkDAAAOAAAAAAAAAAAAAAAA&#10;AC4CAABkcnMvZTJvRG9jLnhtbFBLAQItABQABgAIAAAAIQAMSvDu1gAAAAUBAAAPAAAAAAAAAAAA&#10;AAAAACQEAABkcnMvZG93bnJldi54bWxQSwUGAAAAAAQABADzAAAAJwUAAAAA&#10;" filled="f" stroked="f">
              <v:textbox style="mso-fit-shape-to-text:t" inset="0,0,0,0">
                <w:txbxContent>
                  <w:p w:rsidR="00D554BB" w:rsidRDefault="00914003">
                    <w:pPr>
                      <w:pStyle w:val="a4"/>
                      <w:rPr>
                        <w:lang w:val="en-US"/>
                      </w:rPr>
                    </w:pPr>
                    <w:r>
                      <w:rPr>
                        <w:rFonts w:hint="eastAsia"/>
                        <w:lang w:val="en-US"/>
                      </w:rPr>
                      <w:t>第</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lang w:val="en-US"/>
                      </w:rPr>
                      <w:t>页</w:t>
                    </w:r>
                  </w:p>
                </w:txbxContent>
              </v:textbox>
              <w10:wrap anchorx="margin"/>
            </v:shape>
          </w:pict>
        </mc:Fallback>
      </mc:AlternateContent>
    </w: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p w:rsidR="00D554BB" w:rsidRDefault="00D554BB">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003" w:rsidRDefault="00914003">
      <w:r>
        <w:separator/>
      </w:r>
    </w:p>
  </w:footnote>
  <w:footnote w:type="continuationSeparator" w:id="0">
    <w:p w:rsidR="00914003" w:rsidRDefault="0091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BB" w:rsidRDefault="00914003">
    <w:pPr>
      <w:pStyle w:val="4"/>
      <w:tabs>
        <w:tab w:val="left" w:pos="1274"/>
      </w:tabs>
      <w:rPr>
        <w:lang w:val="en-US"/>
      </w:rPr>
    </w:pPr>
    <w:r>
      <w:rPr>
        <w:noProof/>
        <w:sz w:val="20"/>
      </w:rPr>
      <mc:AlternateContent>
        <mc:Choice Requires="wps">
          <w:drawing>
            <wp:anchor distT="0" distB="0" distL="114300" distR="114300" simplePos="0" relativeHeight="249748480" behindDoc="0" locked="0" layoutInCell="1" allowOverlap="1">
              <wp:simplePos x="0" y="0"/>
              <wp:positionH relativeFrom="column">
                <wp:posOffset>5208905</wp:posOffset>
              </wp:positionH>
              <wp:positionV relativeFrom="paragraph">
                <wp:posOffset>196850</wp:posOffset>
              </wp:positionV>
              <wp:extent cx="2952750" cy="287655"/>
              <wp:effectExtent l="5080" t="4445" r="13970" b="12700"/>
              <wp:wrapNone/>
              <wp:docPr id="5" name="文本框 1027"/>
              <wp:cNvGraphicFramePr/>
              <a:graphic xmlns:a="http://schemas.openxmlformats.org/drawingml/2006/main">
                <a:graphicData uri="http://schemas.microsoft.com/office/word/2010/wordprocessingShape">
                  <wps:wsp>
                    <wps:cNvSpPr txBox="1"/>
                    <wps:spPr>
                      <a:xfrm>
                        <a:off x="5920105" y="506095"/>
                        <a:ext cx="2952750" cy="28765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D554BB" w:rsidRDefault="00914003">
                          <w:pPr>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第八章</w:t>
                          </w:r>
                          <w:r>
                            <w:rPr>
                              <w:rFonts w:ascii="微软雅黑" w:eastAsia="微软雅黑" w:hAnsi="微软雅黑" w:cs="微软雅黑" w:hint="eastAsia"/>
                              <w:sz w:val="21"/>
                              <w:szCs w:val="21"/>
                              <w:lang w:val="en-US"/>
                            </w:rPr>
                            <w:t>+</w:t>
                          </w:r>
                          <w:r>
                            <w:rPr>
                              <w:rFonts w:ascii="微软雅黑" w:eastAsia="微软雅黑" w:hAnsi="微软雅黑" w:cs="微软雅黑" w:hint="eastAsia"/>
                              <w:sz w:val="21"/>
                              <w:szCs w:val="21"/>
                              <w:lang w:val="en-US"/>
                            </w:rPr>
                            <w:t>政府会计基础</w:t>
                          </w:r>
                        </w:p>
                      </w:txbxContent>
                    </wps:txbx>
                    <wps:bodyPr vert="horz" anchor="t" upright="1"/>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410.15pt;margin-top:15.5pt;width:232.5pt;height:22.65pt;z-index:24974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" strokecolor="white">
              <v:textbox>
                <w:txbxContent>
                  <w:p w:rsidR="00D554BB" w:rsidRDefault="00914003">
                    <w:pPr>
                      <w:rPr>
                        <w:rFonts w:ascii="微软雅黑" w:eastAsia="微软雅黑" w:hAnsi="微软雅黑" w:cs="微软雅黑"/>
                        <w:sz w:val="21"/>
                        <w:szCs w:val="21"/>
                        <w:lang w:val="en-US"/>
                      </w:rPr>
                    </w:pPr>
                    <w:r>
                      <w:rPr>
                        <w:rFonts w:ascii="微软雅黑" w:eastAsia="微软雅黑" w:hAnsi="微软雅黑" w:cs="微软雅黑" w:hint="eastAsia"/>
                        <w:sz w:val="21"/>
                        <w:szCs w:val="21"/>
                        <w:lang w:val="en-US"/>
                      </w:rPr>
                      <w:t>第八章</w:t>
                    </w:r>
                    <w:r>
                      <w:rPr>
                        <w:rFonts w:ascii="微软雅黑" w:eastAsia="微软雅黑" w:hAnsi="微软雅黑" w:cs="微软雅黑" w:hint="eastAsia"/>
                        <w:sz w:val="21"/>
                        <w:szCs w:val="21"/>
                        <w:lang w:val="en-US"/>
                      </w:rPr>
                      <w:t>+</w:t>
                    </w:r>
                    <w:r>
                      <w:rPr>
                        <w:rFonts w:ascii="微软雅黑" w:eastAsia="微软雅黑" w:hAnsi="微软雅黑" w:cs="微软雅黑" w:hint="eastAsia"/>
                        <w:sz w:val="21"/>
                        <w:szCs w:val="21"/>
                        <w:lang w:val="en-US"/>
                      </w:rPr>
                      <w:t>政府会计基础</w:t>
                    </w:r>
                  </w:p>
                </w:txbxContent>
              </v:textbox>
            </v:shape>
          </w:pict>
        </mc:Fallback>
      </mc:AlternateContent>
    </w:r>
    <w:r>
      <w:rPr>
        <w:noProof/>
        <w:sz w:val="20"/>
      </w:rPr>
      <mc:AlternateContent>
        <mc:Choice Requires="wps">
          <w:drawing>
            <wp:anchor distT="0" distB="0" distL="114300" distR="114300" simplePos="0" relativeHeight="249749504" behindDoc="0" locked="0" layoutInCell="1" allowOverlap="1">
              <wp:simplePos x="0" y="0"/>
              <wp:positionH relativeFrom="column">
                <wp:posOffset>-19685</wp:posOffset>
              </wp:positionH>
              <wp:positionV relativeFrom="paragraph">
                <wp:posOffset>234315</wp:posOffset>
              </wp:positionV>
              <wp:extent cx="2562225" cy="428625"/>
              <wp:effectExtent l="4445" t="4445" r="5080" b="5080"/>
              <wp:wrapNone/>
              <wp:docPr id="6" name="文本框 1028"/>
              <wp:cNvGraphicFramePr/>
              <a:graphic xmlns:a="http://schemas.openxmlformats.org/drawingml/2006/main">
                <a:graphicData uri="http://schemas.microsoft.com/office/word/2010/wordprocessingShape">
                  <wps:wsp>
                    <wps:cNvSpPr txBox="1"/>
                    <wps:spPr>
                      <a:xfrm>
                        <a:off x="776605" y="506095"/>
                        <a:ext cx="2562225" cy="4286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D554BB" w:rsidRDefault="00914003">
                          <w:pPr>
                            <w:rPr>
                              <w:lang w:val="en-US"/>
                            </w:rPr>
                          </w:pPr>
                          <w:r>
                            <w:rPr>
                              <w:rFonts w:hint="eastAsia"/>
                              <w:lang w:val="en-US"/>
                            </w:rPr>
                            <w:t>初级私教，您的考证专属</w:t>
                          </w:r>
                        </w:p>
                      </w:txbxContent>
                    </wps:txbx>
                    <wps:bodyPr vert="horz" anchor="t" upright="1"/>
                  </wps:wsp>
                </a:graphicData>
              </a:graphic>
            </wp:anchor>
          </w:drawing>
        </mc:Choice>
        <mc:Fallback>
          <w:pict>
            <v:shape id="文本框 1028" o:spid="_x0000_s1027" type="#_x0000_t202" style="position:absolute;margin-left:-1.55pt;margin-top:18.45pt;width:201.75pt;height:33.75pt;z-index:24974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" strokecolor="white">
              <v:textbox>
                <w:txbxContent>
                  <w:p w:rsidR="00D554BB" w:rsidRDefault="00914003">
                    <w:pPr>
                      <w:rPr>
                        <w:lang w:val="en-US"/>
                      </w:rPr>
                    </w:pPr>
                    <w:r>
                      <w:rPr>
                        <w:rFonts w:hint="eastAsia"/>
                        <w:lang w:val="en-US"/>
                      </w:rPr>
                      <w:t>初级私教，您的考证专属</w:t>
                    </w:r>
                  </w:p>
                </w:txbxContent>
              </v:textbox>
            </v:shape>
          </w:pict>
        </mc:Fallback>
      </mc:AlternateContent>
    </w:r>
    <w:r>
      <w:rPr>
        <w:sz w:val="20"/>
      </w:rPr>
      <w:ptab w:relativeTo="margin" w:alignment="center" w:leader="none"/>
    </w:r>
    <w:r>
      <w:rPr>
        <w:noProof/>
        <w:sz w:val="20"/>
      </w:rPr>
      <mc:AlternateContent>
        <mc:Choice Requires="wps">
          <w:drawing>
            <wp:anchor distT="0" distB="0" distL="114300" distR="114300" simplePos="0" relativeHeight="249747456" behindDoc="0" locked="0" layoutInCell="1" allowOverlap="1">
              <wp:simplePos x="0" y="0"/>
              <wp:positionH relativeFrom="column">
                <wp:posOffset>-2753995</wp:posOffset>
              </wp:positionH>
              <wp:positionV relativeFrom="paragraph">
                <wp:posOffset>503555</wp:posOffset>
              </wp:positionV>
              <wp:extent cx="2408555" cy="390525"/>
              <wp:effectExtent l="4445" t="4445" r="6350" b="5080"/>
              <wp:wrapNone/>
              <wp:docPr id="4" name="文本框 1026"/>
              <wp:cNvGraphicFramePr/>
              <a:graphic xmlns:a="http://schemas.openxmlformats.org/drawingml/2006/main">
                <a:graphicData uri="http://schemas.microsoft.com/office/word/2010/wordprocessingShape">
                  <wps:wsp>
                    <wps:cNvSpPr txBox="1"/>
                    <wps:spPr>
                      <a:xfrm>
                        <a:off x="1224280" y="296545"/>
                        <a:ext cx="2408555" cy="3905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D554BB" w:rsidRDefault="00914003">
                          <w:pPr>
                            <w:rPr>
                              <w:lang w:val="en-US"/>
                            </w:rPr>
                          </w:pPr>
                          <w:r>
                            <w:rPr>
                              <w:rFonts w:hint="eastAsia"/>
                              <w:lang w:val="en-US"/>
                            </w:rPr>
                            <w:t>初级私教，您的考证专属</w:t>
                          </w:r>
                        </w:p>
                      </w:txbxContent>
                    </wps:txbx>
                    <wps:bodyPr vert="horz" anchor="t" upright="1"/>
                  </wps:wsp>
                </a:graphicData>
              </a:graphic>
            </wp:anchor>
          </w:drawing>
        </mc:Choice>
        <mc:Fallback>
          <w:pict>
            <v:shape id="文本框 1026" o:spid="_x0000_s1028" type="#_x0000_t202" style="position:absolute;margin-left:-216.85pt;margin-top:39.65pt;width:189.65pt;height:30.75pt;z-index:24974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" strokecolor="white">
              <v:textbox>
                <w:txbxContent>
                  <w:p w:rsidR="00D554BB" w:rsidRDefault="00914003">
                    <w:pPr>
                      <w:rPr>
                        <w:lang w:val="en-US"/>
                      </w:rPr>
                    </w:pPr>
                    <w:r>
                      <w:rPr>
                        <w:rFonts w:hint="eastAsia"/>
                        <w:lang w:val="en-US"/>
                      </w:rPr>
                      <w:t>初级私教，您的考证专属</w:t>
                    </w:r>
                  </w:p>
                </w:txbxContent>
              </v:textbox>
            </v:shape>
          </w:pict>
        </mc:Fallback>
      </mc:AlternateContent>
    </w:r>
  </w:p>
  <w:p w:rsidR="00D554BB" w:rsidRDefault="00D554BB">
    <w:pPr>
      <w:pStyle w:val="a3"/>
      <w:spacing w:line="14" w:lineRule="auto"/>
      <w:ind w:left="0"/>
      <w:rPr>
        <w:sz w:val="20"/>
        <w:lang w:val="en-US"/>
      </w:rPr>
    </w:pPr>
  </w:p>
  <w:p w:rsidR="00D554BB" w:rsidRDefault="00914003">
    <w:pPr>
      <w:pStyle w:val="a3"/>
      <w:pBdr>
        <w:bottom w:val="single" w:sz="4" w:space="0" w:color="auto"/>
      </w:pBdr>
      <w:spacing w:line="14" w:lineRule="auto"/>
      <w:ind w:left="0"/>
      <w:rPr>
        <w:rFonts w:ascii="微软雅黑" w:eastAsia="微软雅黑" w:hAnsi="微软雅黑" w:cs="微软雅黑"/>
        <w:sz w:val="30"/>
        <w:szCs w:val="30"/>
        <w:u w:val="single"/>
        <w:lang w:val="en-US"/>
      </w:rPr>
    </w:pPr>
    <w:r>
      <w:rPr>
        <w:noProof/>
        <w:sz w:val="20"/>
      </w:rPr>
      <w:drawing>
        <wp:anchor distT="0" distB="0" distL="114300" distR="114300" simplePos="0" relativeHeight="249751552" behindDoc="1" locked="0" layoutInCell="1" allowOverlap="1">
          <wp:simplePos x="0" y="0"/>
          <wp:positionH relativeFrom="margin">
            <wp:align>center</wp:align>
          </wp:positionH>
          <wp:positionV relativeFrom="margin">
            <wp:align>center</wp:align>
          </wp:positionV>
          <wp:extent cx="6620510" cy="4368800"/>
          <wp:effectExtent l="0" t="0" r="8890" b="0"/>
          <wp:wrapNone/>
          <wp:docPr id="1" name="WordPictureWatermark15703"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5703" descr="水印logo"/>
                  <pic:cNvPicPr>
                    <a:picLocks noChangeAspect="1"/>
                  </pic:cNvPicPr>
                </pic:nvPicPr>
                <pic:blipFill>
                  <a:blip r:embed="rId1"/>
                  <a:stretch>
                    <a:fillRect/>
                  </a:stretch>
                </pic:blipFill>
                <pic:spPr>
                  <a:xfrm>
                    <a:off x="0" y="0"/>
                    <a:ext cx="6620510" cy="4368800"/>
                  </a:xfrm>
                  <a:prstGeom prst="rect">
                    <a:avLst/>
                  </a:prstGeom>
                </pic:spPr>
              </pic:pic>
            </a:graphicData>
          </a:graphic>
        </wp:anchor>
      </w:drawing>
    </w:r>
    <w:r>
      <w:rPr>
        <w:rFonts w:hint="eastAsia"/>
        <w:sz w:val="20"/>
        <w:lang w:val="en-US"/>
      </w:rPr>
      <w:t xml:space="preserve">  </w:t>
    </w:r>
    <w:r>
      <w:rPr>
        <w:rFonts w:ascii="微软雅黑" w:eastAsia="微软雅黑" w:hAnsi="微软雅黑" w:cs="微软雅黑" w:hint="eastAsia"/>
        <w:sz w:val="30"/>
        <w:szCs w:val="30"/>
        <w:u w:val="single"/>
        <w:lang w:val="en-US"/>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BB" w:rsidRDefault="00D554BB">
    <w:pPr>
      <w:pStyle w:val="a5"/>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3D8C3"/>
    <w:multiLevelType w:val="singleLevel"/>
    <w:tmpl w:val="5233D8C3"/>
    <w:lvl w:ilvl="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4BB"/>
    <w:rsid w:val="000D0DDD"/>
    <w:rsid w:val="0012115F"/>
    <w:rsid w:val="00914003"/>
    <w:rsid w:val="00D554BB"/>
    <w:rsid w:val="0234671E"/>
    <w:rsid w:val="21034040"/>
    <w:rsid w:val="54C630FD"/>
    <w:rsid w:val="7C701022"/>
    <w:rsid w:val="7F3F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274D5"/>
  <w15:docId w15:val="{F4AF46EF-4F9E-4676-9C88-110882F8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58"/>
      <w:ind w:right="79"/>
      <w:jc w:val="center"/>
      <w:outlineLvl w:val="0"/>
    </w:pPr>
    <w:rPr>
      <w:b/>
      <w:bCs/>
      <w:sz w:val="30"/>
      <w:szCs w:val="30"/>
    </w:rPr>
  </w:style>
  <w:style w:type="paragraph" w:styleId="2">
    <w:name w:val="heading 2"/>
    <w:basedOn w:val="a"/>
    <w:next w:val="a"/>
    <w:uiPriority w:val="1"/>
    <w:qFormat/>
    <w:pPr>
      <w:ind w:right="77"/>
      <w:jc w:val="center"/>
      <w:outlineLvl w:val="1"/>
    </w:pPr>
    <w:rPr>
      <w:b/>
      <w:bCs/>
      <w:sz w:val="28"/>
      <w:szCs w:val="28"/>
    </w:rPr>
  </w:style>
  <w:style w:type="paragraph" w:styleId="3">
    <w:name w:val="heading 3"/>
    <w:basedOn w:val="a"/>
    <w:next w:val="a"/>
    <w:uiPriority w:val="1"/>
    <w:qFormat/>
    <w:pPr>
      <w:ind w:left="574"/>
      <w:outlineLvl w:val="2"/>
    </w:pPr>
    <w:rPr>
      <w:b/>
      <w:bCs/>
      <w:sz w:val="21"/>
      <w:szCs w:val="21"/>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71"/>
    </w:pPr>
    <w:rPr>
      <w:sz w:val="21"/>
      <w:szCs w:val="21"/>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pPr>
      <w:ind w:left="783" w:hanging="21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刘润涵</dc:creator>
  <cp:lastModifiedBy>Administrator</cp:lastModifiedBy>
  <cp:revision>2</cp:revision>
  <dcterms:created xsi:type="dcterms:W3CDTF">2020-02-01T03:01:00Z</dcterms:created>
  <dcterms:modified xsi:type="dcterms:W3CDTF">2020-02-11T08:28:00Z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LastSaved">
    <vt:filetime>2020-02-01T00:00:00Z</vt:filetime>
  </property>
  <property fmtid="{D5CDD505-2E9C-101B-9397-08002B2CF9AE}" pid="4" name="KSOProductBuildVer">
    <vt:lpwstr>2052-11.1.0.9339</vt:lpwstr>
  </property>
</Properties>
</file>